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C7F36" w14:textId="253A4F73" w:rsidR="00237548" w:rsidRDefault="00237548" w:rsidP="00237548">
      <w:pPr>
        <w:spacing w:after="0" w:line="240" w:lineRule="auto"/>
      </w:pPr>
    </w:p>
    <w:p w14:paraId="57FB0F72" w14:textId="77777777" w:rsidR="0020563F" w:rsidRDefault="00BC6765" w:rsidP="0092530B">
      <w:pPr>
        <w:jc w:val="center"/>
        <w:rPr>
          <w:rFonts w:ascii="Verdana Pro" w:hAnsi="Verdana Pro"/>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Verdana Pro" w:hAnsi="Verdana Pro"/>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0043427B">
        <w:rPr>
          <w:rFonts w:ascii="Verdana Pro" w:hAnsi="Verdana Pro"/>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Verdana Pro" w:hAnsi="Verdana Pro"/>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Simmons</w:t>
      </w:r>
      <w:r w:rsidR="0043427B">
        <w:rPr>
          <w:rFonts w:ascii="Verdana Pro" w:hAnsi="Verdana Pro"/>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Verdana Pro" w:hAnsi="Verdana Pro"/>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Ltd </w:t>
      </w:r>
      <w:r w:rsidR="0020563F">
        <w:rPr>
          <w:rFonts w:ascii="Verdana Pro" w:hAnsi="Verdana Pro"/>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Data Protection Support Services</w:t>
      </w:r>
    </w:p>
    <w:p w14:paraId="688D129E" w14:textId="56587456" w:rsidR="00360A30" w:rsidRPr="000C2434" w:rsidRDefault="00360A30" w:rsidP="0092530B">
      <w:pPr>
        <w:jc w:val="center"/>
        <w:rPr>
          <w:rFonts w:ascii="Verdana Pro" w:hAnsi="Verdana Pro"/>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2434">
        <w:rPr>
          <w:rFonts w:ascii="Verdana Pro" w:hAnsi="Verdana Pro"/>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Terms and Conditions</w:t>
      </w:r>
      <w:r w:rsidR="0092530B">
        <w:rPr>
          <w:rFonts w:ascii="Verdana Pro" w:hAnsi="Verdana Pro"/>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0020563F">
        <w:rPr>
          <w:rFonts w:ascii="Verdana Pro" w:hAnsi="Verdana Pro"/>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September 2025</w:t>
      </w:r>
    </w:p>
    <w:p w14:paraId="07103821" w14:textId="77777777" w:rsidR="00360A30" w:rsidRPr="000C2434" w:rsidRDefault="00360A30" w:rsidP="00360A30">
      <w:pPr>
        <w:rPr>
          <w:rFonts w:ascii="Verdana Pro" w:hAnsi="Verdana Pro"/>
          <w:b/>
        </w:rPr>
      </w:pPr>
      <w:r w:rsidRPr="000C2434">
        <w:rPr>
          <w:rFonts w:ascii="Verdana Pro" w:hAnsi="Verdana Pro"/>
          <w:b/>
        </w:rPr>
        <w:t xml:space="preserve">Introduction </w:t>
      </w:r>
    </w:p>
    <w:p w14:paraId="1445FFB7" w14:textId="0751E5F0" w:rsidR="00360A30" w:rsidRPr="000C2434" w:rsidRDefault="00360A30" w:rsidP="00360A30">
      <w:pPr>
        <w:jc w:val="both"/>
        <w:rPr>
          <w:rFonts w:ascii="Verdana Pro" w:hAnsi="Verdana Pro"/>
        </w:rPr>
      </w:pPr>
      <w:r w:rsidRPr="000C2434">
        <w:rPr>
          <w:rFonts w:ascii="Verdana Pro" w:hAnsi="Verdana Pro"/>
        </w:rPr>
        <w:t>Schools</w:t>
      </w:r>
      <w:r w:rsidR="0005740C">
        <w:rPr>
          <w:rFonts w:ascii="Verdana Pro" w:hAnsi="Verdana Pro"/>
        </w:rPr>
        <w:t>,</w:t>
      </w:r>
      <w:r w:rsidRPr="000C2434">
        <w:rPr>
          <w:rFonts w:ascii="Verdana Pro" w:hAnsi="Verdana Pro"/>
        </w:rPr>
        <w:t xml:space="preserve"> as public authorities</w:t>
      </w:r>
      <w:r w:rsidR="0005740C">
        <w:rPr>
          <w:rFonts w:ascii="Verdana Pro" w:hAnsi="Verdana Pro"/>
        </w:rPr>
        <w:t>,</w:t>
      </w:r>
      <w:r w:rsidRPr="000C2434">
        <w:rPr>
          <w:rFonts w:ascii="Verdana Pro" w:hAnsi="Verdana Pro"/>
        </w:rPr>
        <w:t xml:space="preserve"> must have a named Data Protection Officer (DPO) and must be fully compliant with the legal requirements under the General Data Protection Regulation that came into effect from 25</w:t>
      </w:r>
      <w:r w:rsidRPr="000C2434">
        <w:rPr>
          <w:rFonts w:ascii="Verdana Pro" w:hAnsi="Verdana Pro"/>
          <w:vertAlign w:val="superscript"/>
        </w:rPr>
        <w:t>th</w:t>
      </w:r>
      <w:r w:rsidRPr="000C2434">
        <w:rPr>
          <w:rFonts w:ascii="Verdana Pro" w:hAnsi="Verdana Pro"/>
        </w:rPr>
        <w:t xml:space="preserve"> May 2018.</w:t>
      </w:r>
    </w:p>
    <w:p w14:paraId="5C6FCC05" w14:textId="6F33633E" w:rsidR="00360A30" w:rsidRPr="000C2434" w:rsidRDefault="00360A30" w:rsidP="00360A30">
      <w:pPr>
        <w:jc w:val="both"/>
        <w:rPr>
          <w:rFonts w:ascii="Verdana Pro" w:hAnsi="Verdana Pro"/>
        </w:rPr>
      </w:pPr>
      <w:r w:rsidRPr="000C2434">
        <w:rPr>
          <w:rFonts w:ascii="Verdana Pro" w:hAnsi="Verdana Pro"/>
        </w:rPr>
        <w:t xml:space="preserve">A range of </w:t>
      </w:r>
      <w:r w:rsidR="00420964">
        <w:rPr>
          <w:rFonts w:ascii="Verdana Pro" w:hAnsi="Verdana Pro"/>
        </w:rPr>
        <w:t>model policies</w:t>
      </w:r>
      <w:r w:rsidR="009D2EE1">
        <w:rPr>
          <w:rFonts w:ascii="Verdana Pro" w:hAnsi="Verdana Pro"/>
        </w:rPr>
        <w:t xml:space="preserve">, </w:t>
      </w:r>
      <w:r w:rsidRPr="000C2434">
        <w:rPr>
          <w:rFonts w:ascii="Verdana Pro" w:hAnsi="Verdana Pro"/>
        </w:rPr>
        <w:t>toolkits and full-service options are available to schools to help them become compliant and gain access to a DPO</w:t>
      </w:r>
      <w:r w:rsidR="00C216D0">
        <w:rPr>
          <w:rFonts w:ascii="Verdana Pro" w:hAnsi="Verdana Pro"/>
        </w:rPr>
        <w:t>, without the need to employ their own</w:t>
      </w:r>
      <w:r w:rsidRPr="000C2434">
        <w:rPr>
          <w:rFonts w:ascii="Verdana Pro" w:hAnsi="Verdana Pro"/>
        </w:rPr>
        <w:t>. The solutions, along with the cost, vary hugely and schools are seeking to become compliant whilst balancing an increasingly restricted budget.</w:t>
      </w:r>
    </w:p>
    <w:p w14:paraId="47F2D307" w14:textId="77777777" w:rsidR="00360A30" w:rsidRPr="000C2434" w:rsidRDefault="00360A30" w:rsidP="00360A30">
      <w:pPr>
        <w:rPr>
          <w:rFonts w:ascii="Verdana Pro" w:hAnsi="Verdana Pro"/>
          <w:b/>
        </w:rPr>
      </w:pPr>
      <w:r w:rsidRPr="000C2434">
        <w:rPr>
          <w:rFonts w:ascii="Verdana Pro" w:hAnsi="Verdana Pro"/>
          <w:b/>
        </w:rPr>
        <w:t>The Service Offer</w:t>
      </w:r>
    </w:p>
    <w:tbl>
      <w:tblPr>
        <w:tblStyle w:val="TableGrid"/>
        <w:tblW w:w="0" w:type="auto"/>
        <w:tblLook w:val="04A0" w:firstRow="1" w:lastRow="0" w:firstColumn="1" w:lastColumn="0" w:noHBand="0" w:noVBand="1"/>
      </w:tblPr>
      <w:tblGrid>
        <w:gridCol w:w="3681"/>
        <w:gridCol w:w="5335"/>
      </w:tblGrid>
      <w:tr w:rsidR="00360A30" w:rsidRPr="000C2434" w14:paraId="0228D75F" w14:textId="77777777" w:rsidTr="002C0DB2">
        <w:tc>
          <w:tcPr>
            <w:tcW w:w="3681" w:type="dxa"/>
          </w:tcPr>
          <w:p w14:paraId="49968D02" w14:textId="77777777" w:rsidR="00360A30" w:rsidRPr="000C2434" w:rsidRDefault="00360A30" w:rsidP="002C0DB2">
            <w:pPr>
              <w:jc w:val="center"/>
              <w:rPr>
                <w:rFonts w:ascii="Verdana Pro" w:hAnsi="Verdana Pro"/>
                <w:b/>
              </w:rPr>
            </w:pPr>
            <w:r w:rsidRPr="000C2434">
              <w:rPr>
                <w:rFonts w:ascii="Verdana Pro" w:hAnsi="Verdana Pro"/>
                <w:b/>
              </w:rPr>
              <w:t>What you will get</w:t>
            </w:r>
          </w:p>
        </w:tc>
        <w:tc>
          <w:tcPr>
            <w:tcW w:w="5335" w:type="dxa"/>
          </w:tcPr>
          <w:p w14:paraId="2FAC5AEC" w14:textId="77777777" w:rsidR="00360A30" w:rsidRPr="000C2434" w:rsidRDefault="00360A30" w:rsidP="002C0DB2">
            <w:pPr>
              <w:jc w:val="center"/>
              <w:rPr>
                <w:rFonts w:ascii="Verdana Pro" w:hAnsi="Verdana Pro"/>
                <w:b/>
              </w:rPr>
            </w:pPr>
            <w:r w:rsidRPr="000C2434">
              <w:rPr>
                <w:rFonts w:ascii="Verdana Pro" w:hAnsi="Verdana Pro"/>
                <w:b/>
              </w:rPr>
              <w:t>Benefits</w:t>
            </w:r>
          </w:p>
        </w:tc>
      </w:tr>
      <w:tr w:rsidR="00360A30" w:rsidRPr="000C2434" w14:paraId="1E2D9947" w14:textId="77777777" w:rsidTr="002C0DB2">
        <w:tc>
          <w:tcPr>
            <w:tcW w:w="3681" w:type="dxa"/>
          </w:tcPr>
          <w:p w14:paraId="73DAFD7F" w14:textId="1F3CDE0B" w:rsidR="00360A30" w:rsidRPr="000C2434" w:rsidRDefault="00360A30" w:rsidP="002C0DB2">
            <w:pPr>
              <w:pStyle w:val="ListParagraph"/>
              <w:numPr>
                <w:ilvl w:val="0"/>
                <w:numId w:val="1"/>
              </w:numPr>
              <w:rPr>
                <w:rFonts w:ascii="Verdana Pro" w:hAnsi="Verdana Pro"/>
              </w:rPr>
            </w:pPr>
            <w:r w:rsidRPr="000C2434">
              <w:rPr>
                <w:rFonts w:ascii="Verdana Pro" w:hAnsi="Verdana Pro"/>
              </w:rPr>
              <w:t xml:space="preserve">Pragmatic advice, </w:t>
            </w:r>
            <w:r w:rsidR="00CB5ABE">
              <w:rPr>
                <w:rFonts w:ascii="Verdana Pro" w:hAnsi="Verdana Pro"/>
              </w:rPr>
              <w:t xml:space="preserve">via email and telephone, </w:t>
            </w:r>
            <w:r w:rsidRPr="000C2434">
              <w:rPr>
                <w:rFonts w:ascii="Verdana Pro" w:hAnsi="Verdana Pro"/>
              </w:rPr>
              <w:t>specific to how your school can become compliant</w:t>
            </w:r>
          </w:p>
        </w:tc>
        <w:tc>
          <w:tcPr>
            <w:tcW w:w="5335" w:type="dxa"/>
          </w:tcPr>
          <w:p w14:paraId="333BF4DD" w14:textId="5A668D03" w:rsidR="00360A30" w:rsidRPr="000C2434" w:rsidRDefault="00360A30" w:rsidP="002C0DB2">
            <w:pPr>
              <w:pStyle w:val="ListParagraph"/>
              <w:numPr>
                <w:ilvl w:val="0"/>
                <w:numId w:val="1"/>
              </w:numPr>
              <w:rPr>
                <w:rFonts w:ascii="Verdana Pro" w:hAnsi="Verdana Pro"/>
              </w:rPr>
            </w:pPr>
            <w:r w:rsidRPr="000C2434">
              <w:rPr>
                <w:rFonts w:ascii="Verdana Pro" w:hAnsi="Verdana Pro"/>
              </w:rPr>
              <w:t>You will be told what you need to do to become compliant, removing the guess work</w:t>
            </w:r>
            <w:r w:rsidR="00E975D4">
              <w:rPr>
                <w:rFonts w:ascii="Verdana Pro" w:hAnsi="Verdana Pro"/>
              </w:rPr>
              <w:t>. An action plan will be produced for the school if one is not already in place.</w:t>
            </w:r>
          </w:p>
        </w:tc>
      </w:tr>
      <w:tr w:rsidR="00360A30" w:rsidRPr="000C2434" w14:paraId="3581ACF4" w14:textId="77777777" w:rsidTr="002C0DB2">
        <w:tc>
          <w:tcPr>
            <w:tcW w:w="3681" w:type="dxa"/>
          </w:tcPr>
          <w:p w14:paraId="71540A27" w14:textId="5687A354" w:rsidR="00360A30" w:rsidRPr="000C2434" w:rsidRDefault="00360A30" w:rsidP="002C0DB2">
            <w:pPr>
              <w:pStyle w:val="ListParagraph"/>
              <w:numPr>
                <w:ilvl w:val="0"/>
                <w:numId w:val="1"/>
              </w:numPr>
              <w:rPr>
                <w:rFonts w:ascii="Verdana Pro" w:hAnsi="Verdana Pro"/>
              </w:rPr>
            </w:pPr>
            <w:r w:rsidRPr="000C2434">
              <w:rPr>
                <w:rFonts w:ascii="Verdana Pro" w:hAnsi="Verdana Pro"/>
              </w:rPr>
              <w:t>Support with the development of compliant policies and procedures</w:t>
            </w:r>
          </w:p>
        </w:tc>
        <w:tc>
          <w:tcPr>
            <w:tcW w:w="5335" w:type="dxa"/>
          </w:tcPr>
          <w:p w14:paraId="40166085" w14:textId="535528A6" w:rsidR="00360A30" w:rsidRPr="000C2434" w:rsidRDefault="00360A30" w:rsidP="002C0DB2">
            <w:pPr>
              <w:pStyle w:val="ListParagraph"/>
              <w:numPr>
                <w:ilvl w:val="0"/>
                <w:numId w:val="1"/>
              </w:numPr>
              <w:rPr>
                <w:rFonts w:ascii="Verdana Pro" w:hAnsi="Verdana Pro"/>
              </w:rPr>
            </w:pPr>
            <w:r w:rsidRPr="000C2434">
              <w:rPr>
                <w:rFonts w:ascii="Verdana Pro" w:hAnsi="Verdana Pro"/>
              </w:rPr>
              <w:t>Your policies and procedures will be reviewed, suggestions will be offered that will make them stronger, but they will remain specific to your school</w:t>
            </w:r>
            <w:r w:rsidR="00E9619F">
              <w:rPr>
                <w:rFonts w:ascii="Verdana Pro" w:hAnsi="Verdana Pro"/>
              </w:rPr>
              <w:t>.</w:t>
            </w:r>
          </w:p>
        </w:tc>
      </w:tr>
      <w:tr w:rsidR="00B744DA" w:rsidRPr="000C2434" w14:paraId="0C8DC2BC" w14:textId="77777777" w:rsidTr="002C0DB2">
        <w:tc>
          <w:tcPr>
            <w:tcW w:w="3681" w:type="dxa"/>
          </w:tcPr>
          <w:p w14:paraId="2325EE45" w14:textId="1739AB08" w:rsidR="00B744DA" w:rsidRPr="000C2434" w:rsidRDefault="00F83659" w:rsidP="002C0DB2">
            <w:pPr>
              <w:pStyle w:val="ListParagraph"/>
              <w:numPr>
                <w:ilvl w:val="0"/>
                <w:numId w:val="1"/>
              </w:numPr>
              <w:rPr>
                <w:rFonts w:ascii="Verdana Pro" w:hAnsi="Verdana Pro"/>
              </w:rPr>
            </w:pPr>
            <w:r>
              <w:rPr>
                <w:rFonts w:ascii="Verdana Pro" w:hAnsi="Verdana Pro"/>
              </w:rPr>
              <w:t>Free a</w:t>
            </w:r>
            <w:r w:rsidR="00B744DA">
              <w:rPr>
                <w:rFonts w:ascii="Verdana Pro" w:hAnsi="Verdana Pro"/>
              </w:rPr>
              <w:t xml:space="preserve">ccess to </w:t>
            </w:r>
            <w:r w:rsidR="0010367C">
              <w:rPr>
                <w:rFonts w:ascii="Verdana Pro" w:hAnsi="Verdana Pro"/>
              </w:rPr>
              <w:t>model</w:t>
            </w:r>
            <w:r w:rsidR="00A03AA0">
              <w:rPr>
                <w:rFonts w:ascii="Verdana Pro" w:hAnsi="Verdana Pro"/>
              </w:rPr>
              <w:t xml:space="preserve"> policy and procedure templates</w:t>
            </w:r>
            <w:r w:rsidR="00164A50">
              <w:rPr>
                <w:rFonts w:ascii="Verdana Pro" w:hAnsi="Verdana Pro"/>
              </w:rPr>
              <w:t xml:space="preserve"> (on-line)</w:t>
            </w:r>
          </w:p>
        </w:tc>
        <w:tc>
          <w:tcPr>
            <w:tcW w:w="5335" w:type="dxa"/>
          </w:tcPr>
          <w:p w14:paraId="7E57C9D7" w14:textId="642876E3" w:rsidR="00B744DA" w:rsidRDefault="00A03AA0" w:rsidP="002C0DB2">
            <w:pPr>
              <w:pStyle w:val="ListParagraph"/>
              <w:numPr>
                <w:ilvl w:val="0"/>
                <w:numId w:val="1"/>
              </w:numPr>
              <w:rPr>
                <w:rFonts w:ascii="Verdana Pro" w:hAnsi="Verdana Pro"/>
              </w:rPr>
            </w:pPr>
            <w:r>
              <w:rPr>
                <w:rFonts w:ascii="Verdana Pro" w:hAnsi="Verdana Pro"/>
              </w:rPr>
              <w:t>You do not need to sta</w:t>
            </w:r>
            <w:r w:rsidR="009D477B">
              <w:rPr>
                <w:rFonts w:ascii="Verdana Pro" w:hAnsi="Verdana Pro"/>
              </w:rPr>
              <w:t>r</w:t>
            </w:r>
            <w:r>
              <w:rPr>
                <w:rFonts w:ascii="Verdana Pro" w:hAnsi="Verdana Pro"/>
              </w:rPr>
              <w:t xml:space="preserve">t from scratch. You can amend </w:t>
            </w:r>
            <w:r w:rsidR="009D477B">
              <w:rPr>
                <w:rFonts w:ascii="Verdana Pro" w:hAnsi="Verdana Pro"/>
              </w:rPr>
              <w:t xml:space="preserve">a </w:t>
            </w:r>
            <w:r w:rsidR="00F83659">
              <w:rPr>
                <w:rFonts w:ascii="Verdana Pro" w:hAnsi="Verdana Pro"/>
              </w:rPr>
              <w:t>model policy or procedure</w:t>
            </w:r>
            <w:r w:rsidR="009D477B">
              <w:rPr>
                <w:rFonts w:ascii="Verdana Pro" w:hAnsi="Verdana Pro"/>
              </w:rPr>
              <w:t xml:space="preserve"> to your own school.</w:t>
            </w:r>
          </w:p>
          <w:p w14:paraId="01329514" w14:textId="399E05F8" w:rsidR="00E9619F" w:rsidRPr="000C2434" w:rsidRDefault="00E9619F" w:rsidP="00E9619F">
            <w:pPr>
              <w:pStyle w:val="ListParagraph"/>
              <w:rPr>
                <w:rFonts w:ascii="Verdana Pro" w:hAnsi="Verdana Pro"/>
              </w:rPr>
            </w:pPr>
          </w:p>
        </w:tc>
      </w:tr>
      <w:tr w:rsidR="009D477B" w:rsidRPr="000C2434" w14:paraId="3A38FD24" w14:textId="77777777" w:rsidTr="002C0DB2">
        <w:tc>
          <w:tcPr>
            <w:tcW w:w="3681" w:type="dxa"/>
          </w:tcPr>
          <w:p w14:paraId="53439209" w14:textId="634A9665" w:rsidR="009D477B" w:rsidRDefault="00F83659" w:rsidP="002C0DB2">
            <w:pPr>
              <w:pStyle w:val="ListParagraph"/>
              <w:numPr>
                <w:ilvl w:val="0"/>
                <w:numId w:val="1"/>
              </w:numPr>
              <w:rPr>
                <w:rFonts w:ascii="Verdana Pro" w:hAnsi="Verdana Pro"/>
              </w:rPr>
            </w:pPr>
            <w:r>
              <w:rPr>
                <w:rFonts w:ascii="Verdana Pro" w:hAnsi="Verdana Pro"/>
              </w:rPr>
              <w:t>Free a</w:t>
            </w:r>
            <w:r w:rsidR="00164A50">
              <w:rPr>
                <w:rFonts w:ascii="Verdana Pro" w:hAnsi="Verdana Pro"/>
              </w:rPr>
              <w:t>ccess to 1</w:t>
            </w:r>
            <w:r w:rsidR="00A66890">
              <w:rPr>
                <w:rFonts w:ascii="Verdana Pro" w:hAnsi="Verdana Pro"/>
              </w:rPr>
              <w:t>8</w:t>
            </w:r>
            <w:r w:rsidR="00164A50">
              <w:rPr>
                <w:rFonts w:ascii="Verdana Pro" w:hAnsi="Verdana Pro"/>
              </w:rPr>
              <w:t xml:space="preserve"> short training videos for staff, </w:t>
            </w:r>
            <w:r w:rsidR="003A2BCB">
              <w:rPr>
                <w:rFonts w:ascii="Verdana Pro" w:hAnsi="Verdana Pro"/>
              </w:rPr>
              <w:t>teachers and Governors (on-line)</w:t>
            </w:r>
          </w:p>
        </w:tc>
        <w:tc>
          <w:tcPr>
            <w:tcW w:w="5335" w:type="dxa"/>
          </w:tcPr>
          <w:p w14:paraId="624633AA" w14:textId="437AA693" w:rsidR="009D477B" w:rsidRDefault="00565C8B" w:rsidP="002C0DB2">
            <w:pPr>
              <w:pStyle w:val="ListParagraph"/>
              <w:numPr>
                <w:ilvl w:val="0"/>
                <w:numId w:val="1"/>
              </w:numPr>
              <w:rPr>
                <w:rFonts w:ascii="Verdana Pro" w:hAnsi="Verdana Pro"/>
              </w:rPr>
            </w:pPr>
            <w:r>
              <w:rPr>
                <w:rFonts w:ascii="Verdana Pro" w:hAnsi="Verdana Pro"/>
              </w:rPr>
              <w:t xml:space="preserve">Access to free </w:t>
            </w:r>
            <w:r w:rsidR="00974FAF">
              <w:rPr>
                <w:rFonts w:ascii="Verdana Pro" w:hAnsi="Verdana Pro"/>
              </w:rPr>
              <w:t xml:space="preserve">on-line </w:t>
            </w:r>
            <w:r>
              <w:rPr>
                <w:rFonts w:ascii="Verdana Pro" w:hAnsi="Verdana Pro"/>
              </w:rPr>
              <w:t xml:space="preserve">training via phone or computer as and when </w:t>
            </w:r>
            <w:r w:rsidR="00974FAF">
              <w:rPr>
                <w:rFonts w:ascii="Verdana Pro" w:hAnsi="Verdana Pro"/>
              </w:rPr>
              <w:t xml:space="preserve">staff or Governors would like to check </w:t>
            </w:r>
            <w:r w:rsidR="00E9619F">
              <w:rPr>
                <w:rFonts w:ascii="Verdana Pro" w:hAnsi="Verdana Pro"/>
              </w:rPr>
              <w:t>GDPR requirements.</w:t>
            </w:r>
          </w:p>
        </w:tc>
      </w:tr>
      <w:tr w:rsidR="00360A30" w:rsidRPr="000C2434" w14:paraId="7920D15B" w14:textId="77777777" w:rsidTr="002C0DB2">
        <w:tc>
          <w:tcPr>
            <w:tcW w:w="3681" w:type="dxa"/>
          </w:tcPr>
          <w:p w14:paraId="4AD4CFED" w14:textId="77777777" w:rsidR="00360A30" w:rsidRPr="000C2434" w:rsidRDefault="00360A30" w:rsidP="002C0DB2">
            <w:pPr>
              <w:pStyle w:val="ListParagraph"/>
              <w:numPr>
                <w:ilvl w:val="0"/>
                <w:numId w:val="1"/>
              </w:numPr>
              <w:rPr>
                <w:rFonts w:ascii="Verdana Pro" w:hAnsi="Verdana Pro"/>
              </w:rPr>
            </w:pPr>
            <w:r w:rsidRPr="000C2434">
              <w:rPr>
                <w:rFonts w:ascii="Verdana Pro" w:hAnsi="Verdana Pro"/>
              </w:rPr>
              <w:t>An annual visit to check compliance, review procedures and follow-up your action plan</w:t>
            </w:r>
          </w:p>
        </w:tc>
        <w:tc>
          <w:tcPr>
            <w:tcW w:w="5335" w:type="dxa"/>
          </w:tcPr>
          <w:p w14:paraId="299AF7DC" w14:textId="77777777" w:rsidR="00360A30" w:rsidRDefault="00360A30" w:rsidP="002C0DB2">
            <w:pPr>
              <w:pStyle w:val="ListParagraph"/>
              <w:numPr>
                <w:ilvl w:val="0"/>
                <w:numId w:val="1"/>
              </w:numPr>
              <w:rPr>
                <w:rFonts w:ascii="Verdana Pro" w:hAnsi="Verdana Pro"/>
              </w:rPr>
            </w:pPr>
            <w:r w:rsidRPr="000C2434">
              <w:rPr>
                <w:rFonts w:ascii="Verdana Pro" w:hAnsi="Verdana Pro"/>
              </w:rPr>
              <w:t>You will be visited at least once per year to review any changes to policies and procedures and to ensure they are being used effectively</w:t>
            </w:r>
          </w:p>
          <w:p w14:paraId="61399548" w14:textId="08E739A4" w:rsidR="00E9619F" w:rsidRPr="000C2434" w:rsidRDefault="00E9619F" w:rsidP="00E9619F">
            <w:pPr>
              <w:pStyle w:val="ListParagraph"/>
              <w:rPr>
                <w:rFonts w:ascii="Verdana Pro" w:hAnsi="Verdana Pro"/>
              </w:rPr>
            </w:pPr>
          </w:p>
        </w:tc>
      </w:tr>
      <w:tr w:rsidR="00360A30" w:rsidRPr="000C2434" w14:paraId="6EABD586" w14:textId="77777777" w:rsidTr="002C0DB2">
        <w:tc>
          <w:tcPr>
            <w:tcW w:w="3681" w:type="dxa"/>
          </w:tcPr>
          <w:p w14:paraId="2AA2BC20" w14:textId="35F2D8A1" w:rsidR="00360A30" w:rsidRPr="000C2434" w:rsidRDefault="00360A30" w:rsidP="00623AAF">
            <w:pPr>
              <w:pStyle w:val="ListParagraph"/>
              <w:numPr>
                <w:ilvl w:val="0"/>
                <w:numId w:val="1"/>
              </w:numPr>
              <w:rPr>
                <w:rFonts w:ascii="Verdana Pro" w:hAnsi="Verdana Pro"/>
              </w:rPr>
            </w:pPr>
            <w:r w:rsidRPr="000C2434">
              <w:rPr>
                <w:rFonts w:ascii="Verdana Pro" w:hAnsi="Verdana Pro"/>
              </w:rPr>
              <w:t xml:space="preserve">Access to practical advice, gathered from the experience of </w:t>
            </w:r>
            <w:r w:rsidR="00A3485F">
              <w:rPr>
                <w:rFonts w:ascii="Verdana Pro" w:hAnsi="Verdana Pro"/>
              </w:rPr>
              <w:t xml:space="preserve">over </w:t>
            </w:r>
            <w:r w:rsidR="001E4DB3">
              <w:rPr>
                <w:rFonts w:ascii="Verdana Pro" w:hAnsi="Verdana Pro"/>
              </w:rPr>
              <w:t>100</w:t>
            </w:r>
            <w:r w:rsidRPr="000C2434">
              <w:rPr>
                <w:rFonts w:ascii="Verdana Pro" w:hAnsi="Verdana Pro"/>
              </w:rPr>
              <w:t xml:space="preserve"> schools</w:t>
            </w:r>
          </w:p>
        </w:tc>
        <w:tc>
          <w:tcPr>
            <w:tcW w:w="5335" w:type="dxa"/>
          </w:tcPr>
          <w:p w14:paraId="4017DDFC" w14:textId="65D99638" w:rsidR="00360A30" w:rsidRPr="000C2434" w:rsidRDefault="00360A30" w:rsidP="002C0DB2">
            <w:pPr>
              <w:pStyle w:val="ListParagraph"/>
              <w:numPr>
                <w:ilvl w:val="0"/>
                <w:numId w:val="1"/>
              </w:numPr>
              <w:rPr>
                <w:rFonts w:ascii="Verdana Pro" w:hAnsi="Verdana Pro"/>
              </w:rPr>
            </w:pPr>
            <w:r w:rsidRPr="000C2434">
              <w:rPr>
                <w:rFonts w:ascii="Verdana Pro" w:hAnsi="Verdana Pro"/>
              </w:rPr>
              <w:t xml:space="preserve">Experience of multiple schools </w:t>
            </w:r>
            <w:r w:rsidR="00623AAF">
              <w:rPr>
                <w:rFonts w:ascii="Verdana Pro" w:hAnsi="Verdana Pro"/>
              </w:rPr>
              <w:t>and solutions to day-to-day challenges are</w:t>
            </w:r>
            <w:r w:rsidRPr="000C2434">
              <w:rPr>
                <w:rFonts w:ascii="Verdana Pro" w:hAnsi="Verdana Pro"/>
              </w:rPr>
              <w:t xml:space="preserve"> shared with your school</w:t>
            </w:r>
          </w:p>
        </w:tc>
      </w:tr>
      <w:tr w:rsidR="00360A30" w:rsidRPr="000C2434" w14:paraId="05265A65" w14:textId="77777777" w:rsidTr="002C0DB2">
        <w:tc>
          <w:tcPr>
            <w:tcW w:w="3681" w:type="dxa"/>
          </w:tcPr>
          <w:p w14:paraId="512B72BC" w14:textId="39BA9521" w:rsidR="00360A30" w:rsidRPr="000C2434" w:rsidRDefault="00360A30" w:rsidP="002C0DB2">
            <w:pPr>
              <w:pStyle w:val="ListParagraph"/>
              <w:numPr>
                <w:ilvl w:val="0"/>
                <w:numId w:val="1"/>
              </w:numPr>
              <w:rPr>
                <w:rFonts w:ascii="Verdana Pro" w:hAnsi="Verdana Pro"/>
              </w:rPr>
            </w:pPr>
            <w:r w:rsidRPr="000C2434">
              <w:rPr>
                <w:rFonts w:ascii="Verdana Pro" w:hAnsi="Verdana Pro"/>
              </w:rPr>
              <w:t>A named Data Protection Officer</w:t>
            </w:r>
            <w:r w:rsidR="009311E2">
              <w:rPr>
                <w:rFonts w:ascii="Verdana Pro" w:hAnsi="Verdana Pro"/>
              </w:rPr>
              <w:t xml:space="preserve"> dedicated to your school and available for all your queries</w:t>
            </w:r>
          </w:p>
          <w:p w14:paraId="0ADD7649" w14:textId="77777777" w:rsidR="00360A30" w:rsidRPr="000C2434" w:rsidRDefault="00360A30" w:rsidP="002C0DB2">
            <w:pPr>
              <w:pStyle w:val="ListParagraph"/>
              <w:rPr>
                <w:rFonts w:ascii="Verdana Pro" w:hAnsi="Verdana Pro"/>
              </w:rPr>
            </w:pPr>
          </w:p>
        </w:tc>
        <w:tc>
          <w:tcPr>
            <w:tcW w:w="5335" w:type="dxa"/>
          </w:tcPr>
          <w:p w14:paraId="6D0F75C8" w14:textId="333E2C05" w:rsidR="00E9619F" w:rsidRPr="00116995" w:rsidRDefault="00360A30" w:rsidP="00E9619F">
            <w:pPr>
              <w:pStyle w:val="ListParagraph"/>
              <w:numPr>
                <w:ilvl w:val="0"/>
                <w:numId w:val="1"/>
              </w:numPr>
              <w:rPr>
                <w:rFonts w:ascii="Verdana Pro" w:hAnsi="Verdana Pro"/>
              </w:rPr>
            </w:pPr>
            <w:r w:rsidRPr="000C2434">
              <w:rPr>
                <w:rFonts w:ascii="Verdana Pro" w:hAnsi="Verdana Pro"/>
              </w:rPr>
              <w:t xml:space="preserve">You meet your legal requirement and gain access to a qualified DPO to support the school and act on your behalf </w:t>
            </w:r>
            <w:r w:rsidR="00336B67">
              <w:rPr>
                <w:rFonts w:ascii="Verdana Pro" w:hAnsi="Verdana Pro"/>
              </w:rPr>
              <w:t xml:space="preserve">with the Information Commissioner’s Office </w:t>
            </w:r>
            <w:r w:rsidRPr="000C2434">
              <w:rPr>
                <w:rFonts w:ascii="Verdana Pro" w:hAnsi="Verdana Pro"/>
              </w:rPr>
              <w:t xml:space="preserve">in the case of a </w:t>
            </w:r>
            <w:r w:rsidR="00336B67">
              <w:rPr>
                <w:rFonts w:ascii="Verdana Pro" w:hAnsi="Verdana Pro"/>
              </w:rPr>
              <w:t xml:space="preserve">significant </w:t>
            </w:r>
            <w:r w:rsidRPr="000C2434">
              <w:rPr>
                <w:rFonts w:ascii="Verdana Pro" w:hAnsi="Verdana Pro"/>
              </w:rPr>
              <w:t>breach</w:t>
            </w:r>
          </w:p>
        </w:tc>
      </w:tr>
      <w:tr w:rsidR="00360A30" w:rsidRPr="000C2434" w14:paraId="448851A0" w14:textId="77777777" w:rsidTr="002C0DB2">
        <w:tc>
          <w:tcPr>
            <w:tcW w:w="3681" w:type="dxa"/>
          </w:tcPr>
          <w:p w14:paraId="2B6674FD" w14:textId="77777777" w:rsidR="00360A30" w:rsidRPr="000C2434" w:rsidRDefault="00360A30" w:rsidP="002C0DB2">
            <w:pPr>
              <w:pStyle w:val="ListParagraph"/>
              <w:numPr>
                <w:ilvl w:val="0"/>
                <w:numId w:val="1"/>
              </w:numPr>
              <w:rPr>
                <w:rFonts w:ascii="Verdana Pro" w:hAnsi="Verdana Pro"/>
              </w:rPr>
            </w:pPr>
            <w:r w:rsidRPr="000C2434">
              <w:rPr>
                <w:rFonts w:ascii="Verdana Pro" w:hAnsi="Verdana Pro"/>
              </w:rPr>
              <w:t>Excellent value for your school, without the unnecessary whistles and bells</w:t>
            </w:r>
          </w:p>
        </w:tc>
        <w:tc>
          <w:tcPr>
            <w:tcW w:w="5335" w:type="dxa"/>
          </w:tcPr>
          <w:p w14:paraId="14A2CC67" w14:textId="2E3C0EDB" w:rsidR="00360A30" w:rsidRPr="000C2434" w:rsidRDefault="00360A30" w:rsidP="002C0DB2">
            <w:pPr>
              <w:pStyle w:val="ListParagraph"/>
              <w:numPr>
                <w:ilvl w:val="0"/>
                <w:numId w:val="1"/>
              </w:numPr>
              <w:rPr>
                <w:rFonts w:ascii="Verdana Pro" w:hAnsi="Verdana Pro"/>
              </w:rPr>
            </w:pPr>
            <w:r w:rsidRPr="000C2434">
              <w:rPr>
                <w:rFonts w:ascii="Verdana Pro" w:hAnsi="Verdana Pro"/>
              </w:rPr>
              <w:t xml:space="preserve">You get a </w:t>
            </w:r>
            <w:r w:rsidR="00414955">
              <w:rPr>
                <w:rFonts w:ascii="Verdana Pro" w:hAnsi="Verdana Pro"/>
              </w:rPr>
              <w:t xml:space="preserve">fully supported </w:t>
            </w:r>
            <w:r w:rsidRPr="000C2434">
              <w:rPr>
                <w:rFonts w:ascii="Verdana Pro" w:hAnsi="Verdana Pro"/>
              </w:rPr>
              <w:t>service that focuses on your needs, provides flexibility and is affordable</w:t>
            </w:r>
          </w:p>
        </w:tc>
      </w:tr>
    </w:tbl>
    <w:p w14:paraId="3CB04888" w14:textId="77777777" w:rsidR="00360A30" w:rsidRPr="000C2434" w:rsidRDefault="00360A30" w:rsidP="00360A30">
      <w:pPr>
        <w:spacing w:after="0" w:line="240" w:lineRule="auto"/>
        <w:rPr>
          <w:rFonts w:ascii="Verdana Pro" w:hAnsi="Verdana Pro"/>
        </w:rPr>
      </w:pPr>
    </w:p>
    <w:p w14:paraId="51DB6857" w14:textId="39237E00" w:rsidR="00360A30" w:rsidRDefault="00360A30" w:rsidP="00360A30">
      <w:pPr>
        <w:spacing w:after="0" w:line="240" w:lineRule="auto"/>
        <w:rPr>
          <w:rFonts w:ascii="Verdana Pro" w:hAnsi="Verdana Pro"/>
          <w:b/>
        </w:rPr>
      </w:pPr>
      <w:r w:rsidRPr="000C2434">
        <w:rPr>
          <w:rFonts w:ascii="Verdana Pro" w:hAnsi="Verdana Pro"/>
          <w:b/>
        </w:rPr>
        <w:t>Cost</w:t>
      </w:r>
    </w:p>
    <w:p w14:paraId="21A59FFE" w14:textId="77777777" w:rsidR="00E9619F" w:rsidRPr="000C2434" w:rsidRDefault="00E9619F" w:rsidP="00360A30">
      <w:pPr>
        <w:spacing w:after="0" w:line="240" w:lineRule="auto"/>
        <w:rPr>
          <w:rFonts w:ascii="Verdana Pro" w:hAnsi="Verdana Pro"/>
          <w:b/>
        </w:rPr>
      </w:pPr>
    </w:p>
    <w:p w14:paraId="25101CE8" w14:textId="73ED4649" w:rsidR="00360A30" w:rsidRPr="000C2434" w:rsidRDefault="00360A30" w:rsidP="00360A30">
      <w:pPr>
        <w:spacing w:after="0" w:line="240" w:lineRule="auto"/>
        <w:jc w:val="both"/>
        <w:rPr>
          <w:rFonts w:ascii="Verdana Pro" w:hAnsi="Verdana Pro"/>
        </w:rPr>
      </w:pPr>
      <w:r w:rsidRPr="000C2434">
        <w:rPr>
          <w:rFonts w:ascii="Verdana Pro" w:hAnsi="Verdana Pro"/>
        </w:rPr>
        <w:t xml:space="preserve">Budgets are tight and GDPR is an unwelcome pressure. The reality is that once policies and procedures are in place GDPR can become part of business as usual and </w:t>
      </w:r>
      <w:r w:rsidR="00C9200D">
        <w:rPr>
          <w:rFonts w:ascii="Verdana Pro" w:hAnsi="Verdana Pro"/>
        </w:rPr>
        <w:t xml:space="preserve">normally only </w:t>
      </w:r>
      <w:r w:rsidRPr="000C2434">
        <w:rPr>
          <w:rFonts w:ascii="Verdana Pro" w:hAnsi="Verdana Pro"/>
        </w:rPr>
        <w:t>require</w:t>
      </w:r>
      <w:r w:rsidR="00C9200D">
        <w:rPr>
          <w:rFonts w:ascii="Verdana Pro" w:hAnsi="Verdana Pro"/>
        </w:rPr>
        <w:t>s</w:t>
      </w:r>
      <w:r w:rsidRPr="000C2434">
        <w:rPr>
          <w:rFonts w:ascii="Verdana Pro" w:hAnsi="Verdana Pro"/>
        </w:rPr>
        <w:t xml:space="preserve"> ad hoc advice and targeted breach support. </w:t>
      </w:r>
    </w:p>
    <w:p w14:paraId="7631B19E" w14:textId="77777777" w:rsidR="00360A30" w:rsidRPr="000C2434" w:rsidRDefault="00360A30" w:rsidP="00360A30">
      <w:pPr>
        <w:spacing w:after="0" w:line="240" w:lineRule="auto"/>
        <w:jc w:val="both"/>
        <w:rPr>
          <w:rFonts w:ascii="Verdana Pro" w:hAnsi="Verdana Pro"/>
        </w:rPr>
      </w:pPr>
    </w:p>
    <w:p w14:paraId="6B77E339" w14:textId="77777777" w:rsidR="00360A30" w:rsidRPr="000C2434" w:rsidRDefault="00360A30" w:rsidP="00360A30">
      <w:pPr>
        <w:spacing w:after="0" w:line="240" w:lineRule="auto"/>
        <w:jc w:val="both"/>
        <w:rPr>
          <w:rFonts w:ascii="Verdana Pro" w:hAnsi="Verdana Pro"/>
        </w:rPr>
      </w:pPr>
      <w:r w:rsidRPr="000C2434">
        <w:rPr>
          <w:rFonts w:ascii="Verdana Pro" w:hAnsi="Verdana Pro"/>
        </w:rPr>
        <w:t xml:space="preserve">However, schools are at different stages on their journey to compliance – some needing higher levels of support. In this respect the costing for the service has been based on the time requirement for an annual visit, plus a cost directly relating to the volume of data being processed. </w:t>
      </w:r>
    </w:p>
    <w:p w14:paraId="7154E00A" w14:textId="77777777" w:rsidR="00360A30" w:rsidRPr="000C2434" w:rsidRDefault="00360A30" w:rsidP="00360A30">
      <w:pPr>
        <w:spacing w:after="0" w:line="240" w:lineRule="auto"/>
        <w:jc w:val="both"/>
        <w:rPr>
          <w:rFonts w:ascii="Verdana Pro" w:hAnsi="Verdana Pro"/>
          <w:b/>
        </w:rPr>
      </w:pPr>
    </w:p>
    <w:p w14:paraId="6023D3D8" w14:textId="77777777" w:rsidR="00360A30" w:rsidRPr="000C2434" w:rsidRDefault="00360A30" w:rsidP="00360A30">
      <w:pPr>
        <w:spacing w:after="0" w:line="240" w:lineRule="auto"/>
        <w:jc w:val="center"/>
        <w:rPr>
          <w:rFonts w:ascii="Verdana Pro" w:hAnsi="Verdana Pro"/>
          <w:b/>
        </w:rPr>
      </w:pPr>
      <w:r w:rsidRPr="000C2434">
        <w:rPr>
          <w:rFonts w:ascii="Verdana Pro" w:hAnsi="Verdana Pro"/>
          <w:b/>
        </w:rPr>
        <w:t>The annual cost of the service £150* plus £1 / pupil on roll.</w:t>
      </w:r>
    </w:p>
    <w:p w14:paraId="5982FB2E" w14:textId="77777777" w:rsidR="00360A30" w:rsidRPr="000C2434" w:rsidRDefault="00360A30" w:rsidP="00360A30">
      <w:pPr>
        <w:spacing w:after="0" w:line="240" w:lineRule="auto"/>
        <w:rPr>
          <w:rFonts w:ascii="Verdana Pro" w:hAnsi="Verdana Pro"/>
        </w:rPr>
      </w:pPr>
    </w:p>
    <w:p w14:paraId="10EAFB44" w14:textId="5C619438" w:rsidR="00360A30" w:rsidRPr="000C2434" w:rsidRDefault="00360A30" w:rsidP="00360A30">
      <w:pPr>
        <w:jc w:val="both"/>
        <w:rPr>
          <w:rFonts w:ascii="Verdana Pro" w:hAnsi="Verdana Pro"/>
        </w:rPr>
      </w:pPr>
      <w:r w:rsidRPr="000C2434">
        <w:rPr>
          <w:rFonts w:ascii="Verdana Pro" w:hAnsi="Verdana Pro"/>
        </w:rPr>
        <w:t>*The cost is per school</w:t>
      </w:r>
      <w:r w:rsidR="00353D7F">
        <w:rPr>
          <w:rFonts w:ascii="Verdana Pro" w:hAnsi="Verdana Pro"/>
        </w:rPr>
        <w:t xml:space="preserve"> / federation or Trust</w:t>
      </w:r>
    </w:p>
    <w:p w14:paraId="6132DB92" w14:textId="77777777" w:rsidR="00360A30" w:rsidRPr="000C2434" w:rsidRDefault="00360A30" w:rsidP="00360A30">
      <w:pPr>
        <w:rPr>
          <w:rFonts w:ascii="Verdana Pro" w:hAnsi="Verdana Pro"/>
          <w:b/>
        </w:rPr>
      </w:pPr>
      <w:r w:rsidRPr="000C2434">
        <w:rPr>
          <w:rFonts w:ascii="Verdana Pro" w:hAnsi="Verdana Pro"/>
          <w:b/>
        </w:rPr>
        <w:t>What is included</w:t>
      </w:r>
    </w:p>
    <w:p w14:paraId="771E5C75" w14:textId="77777777" w:rsidR="00360A30" w:rsidRPr="000C2434" w:rsidRDefault="00360A30" w:rsidP="00360A30">
      <w:pPr>
        <w:rPr>
          <w:rFonts w:ascii="Verdana Pro" w:hAnsi="Verdana Pro"/>
        </w:rPr>
      </w:pPr>
      <w:r w:rsidRPr="000C2434">
        <w:rPr>
          <w:rFonts w:ascii="Verdana Pro" w:hAnsi="Verdana Pro"/>
        </w:rPr>
        <w:t>The cost of the service includes the following:</w:t>
      </w:r>
    </w:p>
    <w:p w14:paraId="62CDEE56" w14:textId="19FDB9FA" w:rsidR="00360A30" w:rsidRPr="000C2434" w:rsidRDefault="00360A30" w:rsidP="00360A30">
      <w:pPr>
        <w:jc w:val="both"/>
        <w:rPr>
          <w:rFonts w:ascii="Verdana Pro" w:hAnsi="Verdana Pro"/>
        </w:rPr>
      </w:pPr>
      <w:r w:rsidRPr="000C2434">
        <w:rPr>
          <w:rFonts w:ascii="Verdana Pro" w:hAnsi="Verdana Pro"/>
          <w:u w:val="single"/>
        </w:rPr>
        <w:t>DPO</w:t>
      </w:r>
      <w:r w:rsidRPr="000C2434">
        <w:rPr>
          <w:rFonts w:ascii="Verdana Pro" w:hAnsi="Verdana Pro"/>
        </w:rPr>
        <w:t xml:space="preserve"> - Roger Simmons will be your named DPO, liaising with the Information Commissioner’s Office in the event of a data breach and </w:t>
      </w:r>
      <w:r w:rsidR="00B941F0">
        <w:rPr>
          <w:rFonts w:ascii="Verdana Pro" w:hAnsi="Verdana Pro"/>
        </w:rPr>
        <w:t xml:space="preserve">providing hands-on </w:t>
      </w:r>
      <w:r w:rsidRPr="000C2434">
        <w:rPr>
          <w:rFonts w:ascii="Verdana Pro" w:hAnsi="Verdana Pro"/>
        </w:rPr>
        <w:t>support</w:t>
      </w:r>
      <w:r w:rsidR="00B941F0">
        <w:rPr>
          <w:rFonts w:ascii="Verdana Pro" w:hAnsi="Verdana Pro"/>
        </w:rPr>
        <w:t xml:space="preserve"> to</w:t>
      </w:r>
      <w:r w:rsidRPr="000C2434">
        <w:rPr>
          <w:rFonts w:ascii="Verdana Pro" w:hAnsi="Verdana Pro"/>
        </w:rPr>
        <w:t xml:space="preserve"> the school with Data Protection Impact Assessments</w:t>
      </w:r>
      <w:r w:rsidR="00F2068D">
        <w:rPr>
          <w:rFonts w:ascii="Verdana Pro" w:hAnsi="Verdana Pro"/>
        </w:rPr>
        <w:t xml:space="preserve"> and all your data protection queries</w:t>
      </w:r>
      <w:r w:rsidRPr="000C2434">
        <w:rPr>
          <w:rFonts w:ascii="Verdana Pro" w:hAnsi="Verdana Pro"/>
        </w:rPr>
        <w:t>.</w:t>
      </w:r>
    </w:p>
    <w:p w14:paraId="75E2E705" w14:textId="51453C19" w:rsidR="00360A30" w:rsidRPr="000C2434" w:rsidRDefault="00360A30" w:rsidP="00360A30">
      <w:pPr>
        <w:jc w:val="both"/>
        <w:rPr>
          <w:rFonts w:ascii="Verdana Pro" w:hAnsi="Verdana Pro"/>
        </w:rPr>
      </w:pPr>
      <w:r w:rsidRPr="000C2434">
        <w:rPr>
          <w:rFonts w:ascii="Verdana Pro" w:hAnsi="Verdana Pro"/>
          <w:u w:val="single"/>
        </w:rPr>
        <w:t xml:space="preserve">Policies and </w:t>
      </w:r>
      <w:r w:rsidR="00DB0CBF">
        <w:rPr>
          <w:rFonts w:ascii="Verdana Pro" w:hAnsi="Verdana Pro"/>
          <w:u w:val="single"/>
        </w:rPr>
        <w:t>P</w:t>
      </w:r>
      <w:r w:rsidRPr="000C2434">
        <w:rPr>
          <w:rFonts w:ascii="Verdana Pro" w:hAnsi="Verdana Pro"/>
          <w:u w:val="single"/>
        </w:rPr>
        <w:t>rocedures</w:t>
      </w:r>
      <w:r w:rsidRPr="000C2434">
        <w:rPr>
          <w:rFonts w:ascii="Verdana Pro" w:hAnsi="Verdana Pro"/>
        </w:rPr>
        <w:t xml:space="preserve"> - Review of all your data protection policies and procedures and the provision of advice and support to ensure they are compliant. These include:</w:t>
      </w:r>
    </w:p>
    <w:p w14:paraId="1CC59DAF" w14:textId="6D79D14F" w:rsidR="00360A30" w:rsidRPr="000C2434" w:rsidRDefault="00360A30" w:rsidP="00360A30">
      <w:pPr>
        <w:pStyle w:val="ListParagraph"/>
        <w:numPr>
          <w:ilvl w:val="0"/>
          <w:numId w:val="3"/>
        </w:numPr>
        <w:rPr>
          <w:rFonts w:ascii="Verdana Pro" w:hAnsi="Verdana Pro"/>
        </w:rPr>
      </w:pPr>
      <w:r w:rsidRPr="000C2434">
        <w:rPr>
          <w:rFonts w:ascii="Verdana Pro" w:hAnsi="Verdana Pro"/>
        </w:rPr>
        <w:t xml:space="preserve">Data Protection </w:t>
      </w:r>
      <w:r w:rsidR="00353D7F">
        <w:rPr>
          <w:rFonts w:ascii="Verdana Pro" w:hAnsi="Verdana Pro"/>
        </w:rPr>
        <w:t xml:space="preserve">and Information Security </w:t>
      </w:r>
      <w:r w:rsidRPr="000C2434">
        <w:rPr>
          <w:rFonts w:ascii="Verdana Pro" w:hAnsi="Verdana Pro"/>
        </w:rPr>
        <w:t>Policy</w:t>
      </w:r>
    </w:p>
    <w:p w14:paraId="643F0795" w14:textId="77777777" w:rsidR="00360A30" w:rsidRPr="000C2434" w:rsidRDefault="00360A30" w:rsidP="00360A30">
      <w:pPr>
        <w:pStyle w:val="ListParagraph"/>
        <w:numPr>
          <w:ilvl w:val="0"/>
          <w:numId w:val="3"/>
        </w:numPr>
        <w:rPr>
          <w:rFonts w:ascii="Verdana Pro" w:hAnsi="Verdana Pro"/>
        </w:rPr>
      </w:pPr>
      <w:r w:rsidRPr="000C2434">
        <w:rPr>
          <w:rFonts w:ascii="Verdana Pro" w:hAnsi="Verdana Pro"/>
        </w:rPr>
        <w:t>Privacy Notices for Parents and Staff</w:t>
      </w:r>
    </w:p>
    <w:p w14:paraId="6112C421" w14:textId="77777777" w:rsidR="00360A30" w:rsidRPr="000C2434" w:rsidRDefault="00360A30" w:rsidP="00360A30">
      <w:pPr>
        <w:pStyle w:val="ListParagraph"/>
        <w:numPr>
          <w:ilvl w:val="0"/>
          <w:numId w:val="3"/>
        </w:numPr>
        <w:rPr>
          <w:rFonts w:ascii="Verdana Pro" w:hAnsi="Verdana Pro"/>
        </w:rPr>
      </w:pPr>
      <w:r w:rsidRPr="000C2434">
        <w:rPr>
          <w:rFonts w:ascii="Verdana Pro" w:hAnsi="Verdana Pro"/>
        </w:rPr>
        <w:t>Record of Processing Activity</w:t>
      </w:r>
    </w:p>
    <w:p w14:paraId="27FB207F" w14:textId="77777777" w:rsidR="00360A30" w:rsidRPr="000C2434" w:rsidRDefault="00360A30" w:rsidP="00360A30">
      <w:pPr>
        <w:pStyle w:val="ListParagraph"/>
        <w:numPr>
          <w:ilvl w:val="0"/>
          <w:numId w:val="3"/>
        </w:numPr>
        <w:rPr>
          <w:rFonts w:ascii="Verdana Pro" w:hAnsi="Verdana Pro"/>
        </w:rPr>
      </w:pPr>
      <w:r w:rsidRPr="000C2434">
        <w:rPr>
          <w:rFonts w:ascii="Verdana Pro" w:hAnsi="Verdana Pro"/>
        </w:rPr>
        <w:t>Subject Access Request Procedure</w:t>
      </w:r>
    </w:p>
    <w:p w14:paraId="681A814D" w14:textId="77777777" w:rsidR="00360A30" w:rsidRPr="000C2434" w:rsidRDefault="00360A30" w:rsidP="00360A30">
      <w:pPr>
        <w:pStyle w:val="ListParagraph"/>
        <w:numPr>
          <w:ilvl w:val="0"/>
          <w:numId w:val="3"/>
        </w:numPr>
        <w:rPr>
          <w:rFonts w:ascii="Verdana Pro" w:hAnsi="Verdana Pro"/>
        </w:rPr>
      </w:pPr>
      <w:r w:rsidRPr="000C2434">
        <w:rPr>
          <w:rFonts w:ascii="Verdana Pro" w:hAnsi="Verdana Pro"/>
        </w:rPr>
        <w:t>Breach Management Procedure</w:t>
      </w:r>
    </w:p>
    <w:p w14:paraId="5BDF46A8" w14:textId="77777777" w:rsidR="00360A30" w:rsidRDefault="00360A30" w:rsidP="00360A30">
      <w:pPr>
        <w:pStyle w:val="ListParagraph"/>
        <w:numPr>
          <w:ilvl w:val="0"/>
          <w:numId w:val="3"/>
        </w:numPr>
        <w:rPr>
          <w:rFonts w:ascii="Verdana Pro" w:hAnsi="Verdana Pro"/>
        </w:rPr>
      </w:pPr>
      <w:r w:rsidRPr="000C2434">
        <w:rPr>
          <w:rFonts w:ascii="Verdana Pro" w:hAnsi="Verdana Pro"/>
        </w:rPr>
        <w:t>Data Protection Impact Assessment</w:t>
      </w:r>
    </w:p>
    <w:p w14:paraId="746FD7BC" w14:textId="615F3826" w:rsidR="00353D7F" w:rsidRPr="000C2434" w:rsidRDefault="00353D7F" w:rsidP="00360A30">
      <w:pPr>
        <w:pStyle w:val="ListParagraph"/>
        <w:numPr>
          <w:ilvl w:val="0"/>
          <w:numId w:val="3"/>
        </w:numPr>
        <w:rPr>
          <w:rFonts w:ascii="Verdana Pro" w:hAnsi="Verdana Pro"/>
        </w:rPr>
      </w:pPr>
      <w:r>
        <w:rPr>
          <w:rFonts w:ascii="Verdana Pro" w:hAnsi="Verdana Pro"/>
        </w:rPr>
        <w:t>FOI Policy and Publication Scheme</w:t>
      </w:r>
    </w:p>
    <w:p w14:paraId="1FA67326" w14:textId="77777777" w:rsidR="00360A30" w:rsidRPr="000C2434" w:rsidRDefault="00360A30" w:rsidP="00360A30">
      <w:pPr>
        <w:pStyle w:val="ListParagraph"/>
        <w:rPr>
          <w:rFonts w:ascii="Verdana Pro" w:hAnsi="Verdana Pro"/>
        </w:rPr>
      </w:pPr>
    </w:p>
    <w:p w14:paraId="4F9C43A8" w14:textId="77777777" w:rsidR="00360A30" w:rsidRPr="000C2434" w:rsidRDefault="00360A30" w:rsidP="00360A30">
      <w:pPr>
        <w:jc w:val="both"/>
        <w:rPr>
          <w:rFonts w:ascii="Verdana Pro" w:hAnsi="Verdana Pro"/>
        </w:rPr>
      </w:pPr>
      <w:r w:rsidRPr="000C2434">
        <w:rPr>
          <w:rFonts w:ascii="Verdana Pro" w:hAnsi="Verdana Pro"/>
          <w:u w:val="single"/>
        </w:rPr>
        <w:t>Annual review</w:t>
      </w:r>
      <w:r w:rsidRPr="000C2434">
        <w:rPr>
          <w:rFonts w:ascii="Verdana Pro" w:hAnsi="Verdana Pro"/>
        </w:rPr>
        <w:t xml:space="preserve"> – Meeting at least once per year to review policies, procedures, training needs and to ensure policies are being implemented. The review would also include the review of any existing Compliance Check or Action Plan the school has in place. </w:t>
      </w:r>
    </w:p>
    <w:p w14:paraId="38DC6F7B" w14:textId="77777777" w:rsidR="00360A30" w:rsidRPr="000C2434" w:rsidRDefault="00360A30" w:rsidP="00360A30">
      <w:pPr>
        <w:jc w:val="both"/>
        <w:rPr>
          <w:rFonts w:ascii="Verdana Pro" w:hAnsi="Verdana Pro"/>
        </w:rPr>
      </w:pPr>
      <w:r w:rsidRPr="000C2434">
        <w:rPr>
          <w:rFonts w:ascii="Verdana Pro" w:hAnsi="Verdana Pro"/>
        </w:rPr>
        <w:t>The review would be a morning or afternoon meeting that will be tailored to meet the specific needs of the school.</w:t>
      </w:r>
    </w:p>
    <w:p w14:paraId="4B2C1845" w14:textId="77777777" w:rsidR="00360A30" w:rsidRPr="000C2434" w:rsidRDefault="00360A30" w:rsidP="00360A30">
      <w:pPr>
        <w:rPr>
          <w:rFonts w:ascii="Verdana Pro" w:hAnsi="Verdana Pro"/>
          <w:b/>
        </w:rPr>
      </w:pPr>
      <w:r w:rsidRPr="000C2434">
        <w:rPr>
          <w:rFonts w:ascii="Verdana Pro" w:hAnsi="Verdana Pro"/>
          <w:b/>
        </w:rPr>
        <w:t>Additional options</w:t>
      </w:r>
    </w:p>
    <w:p w14:paraId="75ABE89A" w14:textId="77777777" w:rsidR="00360A30" w:rsidRPr="000C2434" w:rsidRDefault="00360A30" w:rsidP="00360A30">
      <w:pPr>
        <w:jc w:val="both"/>
        <w:rPr>
          <w:rFonts w:ascii="Verdana Pro" w:hAnsi="Verdana Pro"/>
        </w:rPr>
      </w:pPr>
      <w:r w:rsidRPr="000C2434">
        <w:rPr>
          <w:rFonts w:ascii="Verdana Pro" w:hAnsi="Verdana Pro"/>
        </w:rPr>
        <w:t>To contain costs, the DPO service includes what the school needs to become compliant. The following are options that the school may wish to access either by itself or by collaborating with other schools and sharing the cost.</w:t>
      </w:r>
    </w:p>
    <w:p w14:paraId="38C00B9E" w14:textId="77777777" w:rsidR="00360A30" w:rsidRPr="000C2434" w:rsidRDefault="00360A30" w:rsidP="00360A30">
      <w:pPr>
        <w:rPr>
          <w:rFonts w:ascii="Verdana Pro" w:hAnsi="Verdana Pro"/>
          <w:u w:val="single"/>
        </w:rPr>
      </w:pPr>
      <w:r w:rsidRPr="000C2434">
        <w:rPr>
          <w:rFonts w:ascii="Verdana Pro" w:hAnsi="Verdana Pro"/>
          <w:u w:val="single"/>
        </w:rPr>
        <w:t>GDPR Compliance Check</w:t>
      </w:r>
    </w:p>
    <w:p w14:paraId="3A8A8710" w14:textId="77777777" w:rsidR="00360A30" w:rsidRPr="000C2434" w:rsidRDefault="00360A30" w:rsidP="00360A30">
      <w:pPr>
        <w:jc w:val="both"/>
        <w:rPr>
          <w:rFonts w:ascii="Verdana Pro" w:hAnsi="Verdana Pro"/>
        </w:rPr>
      </w:pPr>
      <w:r w:rsidRPr="000C2434">
        <w:rPr>
          <w:rFonts w:ascii="Verdana Pro" w:hAnsi="Verdana Pro"/>
        </w:rPr>
        <w:t xml:space="preserve">This is a morning or afternoon meeting at the school to review the key areas of compliance and how far along the journey the school has travelled. This is a structured review, where advice will be provided to help the school become </w:t>
      </w:r>
      <w:r w:rsidRPr="000C2434">
        <w:rPr>
          <w:rFonts w:ascii="Verdana Pro" w:hAnsi="Verdana Pro"/>
        </w:rPr>
        <w:lastRenderedPageBreak/>
        <w:t>compliant. A formal report is issued to summarise the areas for attention and to provide an action plan for the school to become compliant.</w:t>
      </w:r>
    </w:p>
    <w:p w14:paraId="6F6C4268" w14:textId="77777777" w:rsidR="00360A30" w:rsidRPr="000C2434" w:rsidRDefault="00360A30" w:rsidP="00360A30">
      <w:pPr>
        <w:jc w:val="both"/>
        <w:rPr>
          <w:rFonts w:ascii="Verdana Pro" w:hAnsi="Verdana Pro"/>
        </w:rPr>
      </w:pPr>
      <w:r w:rsidRPr="000C2434">
        <w:rPr>
          <w:rFonts w:ascii="Verdana Pro" w:hAnsi="Verdana Pro"/>
        </w:rPr>
        <w:t>Where schools are working in partnership or federation a compliance check can include all schools that will be using the same policies and procedures.</w:t>
      </w:r>
    </w:p>
    <w:p w14:paraId="273C8891" w14:textId="77777777" w:rsidR="00360A30" w:rsidRPr="000C2434" w:rsidRDefault="00360A30" w:rsidP="00360A30">
      <w:pPr>
        <w:jc w:val="both"/>
        <w:rPr>
          <w:rFonts w:ascii="Verdana Pro" w:hAnsi="Verdana Pro"/>
        </w:rPr>
      </w:pPr>
      <w:r w:rsidRPr="000C2434">
        <w:rPr>
          <w:rFonts w:ascii="Verdana Pro" w:hAnsi="Verdana Pro"/>
        </w:rPr>
        <w:t>NB: This is a one-off review. A review of the resulting action plan is included in the DPO Service and completed at the annual review.</w:t>
      </w:r>
    </w:p>
    <w:p w14:paraId="584FF505" w14:textId="6A7D2E2B" w:rsidR="00360A30" w:rsidRPr="000C2434" w:rsidRDefault="00360A30" w:rsidP="00360A30">
      <w:pPr>
        <w:rPr>
          <w:rFonts w:ascii="Verdana Pro" w:hAnsi="Verdana Pro"/>
        </w:rPr>
      </w:pPr>
      <w:r w:rsidRPr="000C2434">
        <w:rPr>
          <w:rFonts w:ascii="Verdana Pro" w:hAnsi="Verdana Pro"/>
          <w:b/>
        </w:rPr>
        <w:t>Cost:</w:t>
      </w:r>
      <w:r w:rsidRPr="000C2434">
        <w:rPr>
          <w:rFonts w:ascii="Verdana Pro" w:hAnsi="Verdana Pro"/>
        </w:rPr>
        <w:t xml:space="preserve"> £3</w:t>
      </w:r>
      <w:r w:rsidR="00805F8F">
        <w:rPr>
          <w:rFonts w:ascii="Verdana Pro" w:hAnsi="Verdana Pro"/>
        </w:rPr>
        <w:t>0</w:t>
      </w:r>
      <w:r w:rsidRPr="000C2434">
        <w:rPr>
          <w:rFonts w:ascii="Verdana Pro" w:hAnsi="Verdana Pro"/>
        </w:rPr>
        <w:t>0 for the compliance check, report and action plan</w:t>
      </w:r>
    </w:p>
    <w:p w14:paraId="5FD54667" w14:textId="77777777" w:rsidR="00561D6A" w:rsidRDefault="00561D6A" w:rsidP="00360A30">
      <w:pPr>
        <w:rPr>
          <w:rFonts w:ascii="Verdana Pro" w:hAnsi="Verdana Pro"/>
          <w:u w:val="single"/>
        </w:rPr>
      </w:pPr>
    </w:p>
    <w:p w14:paraId="2109E773" w14:textId="27FAE94F" w:rsidR="00360A30" w:rsidRPr="000C2434" w:rsidRDefault="00360A30" w:rsidP="00360A30">
      <w:pPr>
        <w:rPr>
          <w:rFonts w:ascii="Verdana Pro" w:hAnsi="Verdana Pro"/>
          <w:u w:val="single"/>
        </w:rPr>
      </w:pPr>
      <w:r w:rsidRPr="000C2434">
        <w:rPr>
          <w:rFonts w:ascii="Verdana Pro" w:hAnsi="Verdana Pro"/>
          <w:u w:val="single"/>
        </w:rPr>
        <w:t>Training</w:t>
      </w:r>
    </w:p>
    <w:p w14:paraId="1400F5E8" w14:textId="77777777" w:rsidR="00360A30" w:rsidRPr="000C2434" w:rsidRDefault="00360A30" w:rsidP="00360A30">
      <w:pPr>
        <w:jc w:val="both"/>
        <w:rPr>
          <w:rFonts w:ascii="Verdana Pro" w:hAnsi="Verdana Pro"/>
        </w:rPr>
      </w:pPr>
      <w:r w:rsidRPr="000C2434">
        <w:rPr>
          <w:rFonts w:ascii="Verdana Pro" w:hAnsi="Verdana Pro"/>
        </w:rPr>
        <w:t>Schools have identified several areas for training. These include:</w:t>
      </w:r>
    </w:p>
    <w:p w14:paraId="03E67191" w14:textId="77777777" w:rsidR="00360A30" w:rsidRPr="000C2434" w:rsidRDefault="00360A30" w:rsidP="00360A30">
      <w:pPr>
        <w:pStyle w:val="ListParagraph"/>
        <w:numPr>
          <w:ilvl w:val="0"/>
          <w:numId w:val="2"/>
        </w:numPr>
        <w:jc w:val="both"/>
        <w:rPr>
          <w:rFonts w:ascii="Verdana Pro" w:hAnsi="Verdana Pro"/>
        </w:rPr>
      </w:pPr>
      <w:r w:rsidRPr="000C2434">
        <w:rPr>
          <w:rFonts w:ascii="Verdana Pro" w:hAnsi="Verdana Pro"/>
        </w:rPr>
        <w:t>Email protocols - how the school can reduce the risk of a breach</w:t>
      </w:r>
    </w:p>
    <w:p w14:paraId="3A9F8890" w14:textId="77777777" w:rsidR="00360A30" w:rsidRPr="000C2434" w:rsidRDefault="00360A30" w:rsidP="00360A30">
      <w:pPr>
        <w:pStyle w:val="ListParagraph"/>
        <w:numPr>
          <w:ilvl w:val="0"/>
          <w:numId w:val="2"/>
        </w:numPr>
        <w:jc w:val="both"/>
        <w:rPr>
          <w:rFonts w:ascii="Verdana Pro" w:hAnsi="Verdana Pro"/>
        </w:rPr>
      </w:pPr>
      <w:r w:rsidRPr="000C2434">
        <w:rPr>
          <w:rFonts w:ascii="Verdana Pro" w:hAnsi="Verdana Pro"/>
        </w:rPr>
        <w:t>Data breach – main risks to our school and how we can mitigate</w:t>
      </w:r>
    </w:p>
    <w:p w14:paraId="1546E1B2" w14:textId="77777777" w:rsidR="00360A30" w:rsidRPr="000C2434" w:rsidRDefault="00360A30" w:rsidP="00360A30">
      <w:pPr>
        <w:pStyle w:val="ListParagraph"/>
        <w:numPr>
          <w:ilvl w:val="0"/>
          <w:numId w:val="2"/>
        </w:numPr>
        <w:jc w:val="both"/>
        <w:rPr>
          <w:rFonts w:ascii="Verdana Pro" w:hAnsi="Verdana Pro"/>
        </w:rPr>
      </w:pPr>
      <w:r w:rsidRPr="000C2434">
        <w:rPr>
          <w:rFonts w:ascii="Verdana Pro" w:hAnsi="Verdana Pro"/>
        </w:rPr>
        <w:t>Consent – why it is important and when do we need it</w:t>
      </w:r>
    </w:p>
    <w:p w14:paraId="5B4D13EC" w14:textId="77777777" w:rsidR="00360A30" w:rsidRPr="000C2434" w:rsidRDefault="00360A30" w:rsidP="00360A30">
      <w:pPr>
        <w:pStyle w:val="ListParagraph"/>
        <w:numPr>
          <w:ilvl w:val="0"/>
          <w:numId w:val="2"/>
        </w:numPr>
        <w:jc w:val="both"/>
        <w:rPr>
          <w:rFonts w:ascii="Verdana Pro" w:hAnsi="Verdana Pro"/>
        </w:rPr>
      </w:pPr>
      <w:r w:rsidRPr="000C2434">
        <w:rPr>
          <w:rFonts w:ascii="Verdana Pro" w:hAnsi="Verdana Pro"/>
        </w:rPr>
        <w:t>General requirements – what must the school do to be compliant</w:t>
      </w:r>
    </w:p>
    <w:p w14:paraId="63348B2F" w14:textId="20A9AC17" w:rsidR="00E40441" w:rsidRDefault="002F64B0" w:rsidP="00360A30">
      <w:pPr>
        <w:jc w:val="both"/>
        <w:rPr>
          <w:rFonts w:ascii="Verdana Pro" w:hAnsi="Verdana Pro"/>
        </w:rPr>
      </w:pPr>
      <w:r>
        <w:rPr>
          <w:rFonts w:ascii="Verdana Pro" w:hAnsi="Verdana Pro"/>
        </w:rPr>
        <w:t xml:space="preserve">The website – Rsimmonsltd.com – has 16 short on-line training videos for staff, teachers and Governors. </w:t>
      </w:r>
      <w:r w:rsidR="00E40441">
        <w:rPr>
          <w:rFonts w:ascii="Verdana Pro" w:hAnsi="Verdana Pro"/>
        </w:rPr>
        <w:t>These are provided free with the DPO service and can be accessed as many times as you would like.</w:t>
      </w:r>
    </w:p>
    <w:p w14:paraId="283BB70A" w14:textId="5E001FAE" w:rsidR="00D323D3" w:rsidRDefault="00D323D3" w:rsidP="00360A30">
      <w:pPr>
        <w:jc w:val="both"/>
        <w:rPr>
          <w:rFonts w:ascii="Verdana Pro" w:hAnsi="Verdana Pro"/>
        </w:rPr>
      </w:pPr>
      <w:r w:rsidRPr="00D323D3">
        <w:rPr>
          <w:rFonts w:ascii="Verdana Pro" w:hAnsi="Verdana Pro"/>
          <w:b/>
        </w:rPr>
        <w:t>Cost:</w:t>
      </w:r>
      <w:r>
        <w:rPr>
          <w:rFonts w:ascii="Verdana Pro" w:hAnsi="Verdana Pro"/>
        </w:rPr>
        <w:t xml:space="preserve"> On-line training is provided free with the DPO Service.</w:t>
      </w:r>
    </w:p>
    <w:p w14:paraId="0E3814D8" w14:textId="77777777" w:rsidR="00D7326A" w:rsidRDefault="00D7326A" w:rsidP="00360A30">
      <w:pPr>
        <w:jc w:val="both"/>
        <w:rPr>
          <w:rFonts w:ascii="Verdana Pro" w:hAnsi="Verdana Pro"/>
        </w:rPr>
      </w:pPr>
    </w:p>
    <w:p w14:paraId="37022FA8" w14:textId="71D0A2BE" w:rsidR="00360A30" w:rsidRPr="000C2434" w:rsidRDefault="00360A30" w:rsidP="00360A30">
      <w:pPr>
        <w:jc w:val="both"/>
        <w:rPr>
          <w:rFonts w:ascii="Verdana Pro" w:hAnsi="Verdana Pro"/>
        </w:rPr>
      </w:pPr>
      <w:r w:rsidRPr="000C2434">
        <w:rPr>
          <w:rFonts w:ascii="Verdana Pro" w:hAnsi="Verdana Pro"/>
        </w:rPr>
        <w:t xml:space="preserve">Training is </w:t>
      </w:r>
      <w:r w:rsidR="00D323D3">
        <w:rPr>
          <w:rFonts w:ascii="Verdana Pro" w:hAnsi="Verdana Pro"/>
        </w:rPr>
        <w:t xml:space="preserve">also available </w:t>
      </w:r>
      <w:r w:rsidRPr="000C2434">
        <w:rPr>
          <w:rFonts w:ascii="Verdana Pro" w:hAnsi="Verdana Pro"/>
        </w:rPr>
        <w:t xml:space="preserve">in an interactive workshop style, using information about the school and input from staff and Governors to make the training specific to your school. Topic and format can be tailored to meet the school needs. The session would last </w:t>
      </w:r>
      <w:r w:rsidR="00C820CD">
        <w:rPr>
          <w:rFonts w:ascii="Verdana Pro" w:hAnsi="Verdana Pro"/>
        </w:rPr>
        <w:t>about an hour</w:t>
      </w:r>
      <w:r w:rsidRPr="000C2434">
        <w:rPr>
          <w:rFonts w:ascii="Verdana Pro" w:hAnsi="Verdana Pro"/>
        </w:rPr>
        <w:t xml:space="preserve"> and </w:t>
      </w:r>
      <w:r w:rsidR="008C2BDC">
        <w:rPr>
          <w:rFonts w:ascii="Verdana Pro" w:hAnsi="Verdana Pro"/>
        </w:rPr>
        <w:t>is</w:t>
      </w:r>
      <w:r w:rsidRPr="000C2434">
        <w:rPr>
          <w:rFonts w:ascii="Verdana Pro" w:hAnsi="Verdana Pro"/>
        </w:rPr>
        <w:t xml:space="preserve"> provided at the school. The school can invite whoever it likes to join the session.</w:t>
      </w:r>
    </w:p>
    <w:p w14:paraId="45F91E28" w14:textId="77777777" w:rsidR="00CC5213" w:rsidRDefault="00360A30" w:rsidP="00360A30">
      <w:pPr>
        <w:rPr>
          <w:rFonts w:ascii="Verdana Pro" w:hAnsi="Verdana Pro"/>
        </w:rPr>
      </w:pPr>
      <w:r w:rsidRPr="000C2434">
        <w:rPr>
          <w:rFonts w:ascii="Verdana Pro" w:hAnsi="Verdana Pro"/>
          <w:b/>
        </w:rPr>
        <w:t>Cost:</w:t>
      </w:r>
      <w:r w:rsidRPr="000C2434">
        <w:rPr>
          <w:rFonts w:ascii="Verdana Pro" w:hAnsi="Verdana Pro"/>
        </w:rPr>
        <w:t xml:space="preserve"> </w:t>
      </w:r>
      <w:r w:rsidR="00D72798">
        <w:rPr>
          <w:rFonts w:ascii="Verdana Pro" w:hAnsi="Verdana Pro"/>
        </w:rPr>
        <w:t>One free training session per year delivered at the school</w:t>
      </w:r>
      <w:r w:rsidR="00CC5213">
        <w:rPr>
          <w:rFonts w:ascii="Verdana Pro" w:hAnsi="Verdana Pro"/>
        </w:rPr>
        <w:t xml:space="preserve">. </w:t>
      </w:r>
    </w:p>
    <w:p w14:paraId="69EB2196" w14:textId="2AECD990" w:rsidR="00360A30" w:rsidRPr="000C2434" w:rsidRDefault="00CC5213" w:rsidP="00360A30">
      <w:pPr>
        <w:rPr>
          <w:rFonts w:ascii="Verdana Pro" w:hAnsi="Verdana Pro"/>
        </w:rPr>
      </w:pPr>
      <w:r>
        <w:rPr>
          <w:rFonts w:ascii="Verdana Pro" w:hAnsi="Verdana Pro"/>
        </w:rPr>
        <w:t xml:space="preserve">Additional </w:t>
      </w:r>
      <w:r w:rsidR="00360A30" w:rsidRPr="000C2434">
        <w:rPr>
          <w:rFonts w:ascii="Verdana Pro" w:hAnsi="Verdana Pro"/>
        </w:rPr>
        <w:t>training session</w:t>
      </w:r>
      <w:r>
        <w:rPr>
          <w:rFonts w:ascii="Verdana Pro" w:hAnsi="Verdana Pro"/>
        </w:rPr>
        <w:t>s</w:t>
      </w:r>
      <w:r w:rsidR="00D323D3">
        <w:rPr>
          <w:rFonts w:ascii="Verdana Pro" w:hAnsi="Verdana Pro"/>
        </w:rPr>
        <w:t xml:space="preserve"> </w:t>
      </w:r>
      <w:r>
        <w:rPr>
          <w:rFonts w:ascii="Verdana Pro" w:hAnsi="Verdana Pro"/>
        </w:rPr>
        <w:t>are available at £100 / session.</w:t>
      </w:r>
    </w:p>
    <w:p w14:paraId="14E20A50" w14:textId="77777777" w:rsidR="00561D6A" w:rsidRDefault="00561D6A" w:rsidP="00360A30">
      <w:pPr>
        <w:rPr>
          <w:rFonts w:ascii="Verdana Pro" w:hAnsi="Verdana Pro"/>
          <w:b/>
        </w:rPr>
      </w:pPr>
    </w:p>
    <w:p w14:paraId="183B1AB4" w14:textId="13FABAEE" w:rsidR="00360A30" w:rsidRPr="000C2434" w:rsidRDefault="00360A30" w:rsidP="00360A30">
      <w:pPr>
        <w:rPr>
          <w:rFonts w:ascii="Verdana Pro" w:hAnsi="Verdana Pro"/>
          <w:b/>
        </w:rPr>
      </w:pPr>
      <w:r w:rsidRPr="000C2434">
        <w:rPr>
          <w:rFonts w:ascii="Verdana Pro" w:hAnsi="Verdana Pro"/>
          <w:b/>
        </w:rPr>
        <w:t>Notes</w:t>
      </w:r>
    </w:p>
    <w:p w14:paraId="74433997" w14:textId="77777777" w:rsidR="00124C46" w:rsidRDefault="00124C46" w:rsidP="00360A30">
      <w:pPr>
        <w:jc w:val="both"/>
        <w:rPr>
          <w:rFonts w:ascii="Verdana Pro" w:hAnsi="Verdana Pro"/>
          <w:u w:val="single"/>
        </w:rPr>
      </w:pPr>
    </w:p>
    <w:p w14:paraId="2E7C39D8" w14:textId="61AAE5EA" w:rsidR="00360A30" w:rsidRPr="000C2434" w:rsidRDefault="00360A30" w:rsidP="00360A30">
      <w:pPr>
        <w:jc w:val="both"/>
        <w:rPr>
          <w:rFonts w:ascii="Verdana Pro" w:hAnsi="Verdana Pro"/>
        </w:rPr>
      </w:pPr>
      <w:r w:rsidRPr="000C2434">
        <w:rPr>
          <w:rFonts w:ascii="Verdana Pro" w:hAnsi="Verdana Pro"/>
          <w:u w:val="single"/>
        </w:rPr>
        <w:t>Qualifications</w:t>
      </w:r>
      <w:r w:rsidRPr="000C2434">
        <w:rPr>
          <w:rFonts w:ascii="Verdana Pro" w:hAnsi="Verdana Pro"/>
        </w:rPr>
        <w:t xml:space="preserve">: Roger Simmons is a GDPR Practitioner and DPO, with Certificates from The Knowledge Academy. He has completed GDPR compliance checks with </w:t>
      </w:r>
      <w:r w:rsidR="00941D53">
        <w:rPr>
          <w:rFonts w:ascii="Verdana Pro" w:hAnsi="Verdana Pro"/>
        </w:rPr>
        <w:t xml:space="preserve">over </w:t>
      </w:r>
      <w:r w:rsidR="008C2BDC">
        <w:rPr>
          <w:rFonts w:ascii="Verdana Pro" w:hAnsi="Verdana Pro"/>
        </w:rPr>
        <w:t>6</w:t>
      </w:r>
      <w:r w:rsidR="00416206">
        <w:rPr>
          <w:rFonts w:ascii="Verdana Pro" w:hAnsi="Verdana Pro"/>
        </w:rPr>
        <w:t>5</w:t>
      </w:r>
      <w:r w:rsidRPr="000C2434">
        <w:rPr>
          <w:rFonts w:ascii="Verdana Pro" w:hAnsi="Verdana Pro"/>
        </w:rPr>
        <w:t xml:space="preserve"> schools in East Sussex.</w:t>
      </w:r>
    </w:p>
    <w:p w14:paraId="6EC3CDC3" w14:textId="650AAF89" w:rsidR="00360A30" w:rsidRPr="000C2434" w:rsidRDefault="00360A30" w:rsidP="00360A30">
      <w:pPr>
        <w:jc w:val="both"/>
        <w:rPr>
          <w:rFonts w:ascii="Verdana Pro" w:hAnsi="Verdana Pro"/>
        </w:rPr>
      </w:pPr>
      <w:r w:rsidRPr="000C2434">
        <w:rPr>
          <w:rFonts w:ascii="Verdana Pro" w:hAnsi="Verdana Pro"/>
          <w:u w:val="single"/>
        </w:rPr>
        <w:t>Broader knowledge and experience</w:t>
      </w:r>
      <w:r w:rsidRPr="000C2434">
        <w:rPr>
          <w:rFonts w:ascii="Verdana Pro" w:hAnsi="Verdana Pro"/>
        </w:rPr>
        <w:t xml:space="preserve">: Roger has a Distinction level MBA and is Prince 2 qualified. He has worked extensively in the Early Years sector and now provides business consultancy and project management for the NHS and individual organisations. He </w:t>
      </w:r>
      <w:r w:rsidR="00416206">
        <w:rPr>
          <w:rFonts w:ascii="Verdana Pro" w:hAnsi="Verdana Pro"/>
        </w:rPr>
        <w:t>has been t</w:t>
      </w:r>
      <w:r w:rsidRPr="000C2434">
        <w:rPr>
          <w:rFonts w:ascii="Verdana Pro" w:hAnsi="Verdana Pro"/>
        </w:rPr>
        <w:t>he Chair of Governors of a</w:t>
      </w:r>
      <w:r w:rsidR="00416206">
        <w:rPr>
          <w:rFonts w:ascii="Verdana Pro" w:hAnsi="Verdana Pro"/>
        </w:rPr>
        <w:t xml:space="preserve"> large</w:t>
      </w:r>
      <w:r w:rsidRPr="000C2434">
        <w:rPr>
          <w:rFonts w:ascii="Verdana Pro" w:hAnsi="Verdana Pro"/>
        </w:rPr>
        <w:t xml:space="preserve"> East Sussex </w:t>
      </w:r>
      <w:r w:rsidR="00941D53">
        <w:rPr>
          <w:rFonts w:ascii="Verdana Pro" w:hAnsi="Verdana Pro"/>
        </w:rPr>
        <w:t xml:space="preserve">secondary </w:t>
      </w:r>
      <w:r w:rsidRPr="000C2434">
        <w:rPr>
          <w:rFonts w:ascii="Verdana Pro" w:hAnsi="Verdana Pro"/>
        </w:rPr>
        <w:t>school</w:t>
      </w:r>
      <w:r w:rsidR="00416206">
        <w:rPr>
          <w:rFonts w:ascii="Verdana Pro" w:hAnsi="Verdana Pro"/>
        </w:rPr>
        <w:t xml:space="preserve"> and </w:t>
      </w:r>
      <w:r w:rsidR="00AF0F46">
        <w:rPr>
          <w:rFonts w:ascii="Verdana Pro" w:hAnsi="Verdana Pro"/>
        </w:rPr>
        <w:t xml:space="preserve">has served for 8 years on a </w:t>
      </w:r>
      <w:r w:rsidR="00416206">
        <w:rPr>
          <w:rFonts w:ascii="Verdana Pro" w:hAnsi="Verdana Pro"/>
        </w:rPr>
        <w:t>Governing Board</w:t>
      </w:r>
      <w:r w:rsidRPr="000C2434">
        <w:rPr>
          <w:rFonts w:ascii="Verdana Pro" w:hAnsi="Verdana Pro"/>
        </w:rPr>
        <w:t>.</w:t>
      </w:r>
    </w:p>
    <w:p w14:paraId="68B997D1" w14:textId="77777777" w:rsidR="00360A30" w:rsidRPr="000C2434" w:rsidRDefault="00360A30" w:rsidP="00360A30">
      <w:pPr>
        <w:jc w:val="both"/>
        <w:rPr>
          <w:rFonts w:ascii="Verdana Pro" w:hAnsi="Verdana Pro"/>
        </w:rPr>
      </w:pPr>
      <w:r w:rsidRPr="000C2434">
        <w:rPr>
          <w:rFonts w:ascii="Verdana Pro" w:hAnsi="Verdana Pro"/>
          <w:u w:val="single"/>
        </w:rPr>
        <w:t>Contract</w:t>
      </w:r>
      <w:r w:rsidRPr="000C2434">
        <w:rPr>
          <w:rFonts w:ascii="Verdana Pro" w:hAnsi="Verdana Pro"/>
        </w:rPr>
        <w:t xml:space="preserve">: The contract is between the school and the Company, Roger Simmons Ltd, a private limited company registered in England (Registration number </w:t>
      </w:r>
      <w:r w:rsidRPr="000C2434">
        <w:rPr>
          <w:rFonts w:ascii="Verdana Pro" w:hAnsi="Verdana Pro"/>
        </w:rPr>
        <w:lastRenderedPageBreak/>
        <w:t>09754377). The business is not VAT registered as it is below the VAT registration limits and VAT is not applied to the stated costs of the service.</w:t>
      </w:r>
    </w:p>
    <w:p w14:paraId="33020F02" w14:textId="77777777" w:rsidR="00360A30" w:rsidRPr="000C2434" w:rsidRDefault="00360A30" w:rsidP="00360A30">
      <w:pPr>
        <w:jc w:val="both"/>
        <w:rPr>
          <w:rFonts w:ascii="Verdana Pro" w:hAnsi="Verdana Pro"/>
        </w:rPr>
      </w:pPr>
      <w:r w:rsidRPr="000C2434">
        <w:rPr>
          <w:rFonts w:ascii="Verdana Pro" w:hAnsi="Verdana Pro"/>
        </w:rPr>
        <w:t>The business address is: 32 Moy Avenue, Eastbourne, BN22 8UF</w:t>
      </w:r>
    </w:p>
    <w:p w14:paraId="710690A5" w14:textId="0BF5BD6F" w:rsidR="00360A30" w:rsidRDefault="00360A30" w:rsidP="00360A30">
      <w:pPr>
        <w:jc w:val="both"/>
        <w:rPr>
          <w:rFonts w:ascii="Verdana Pro" w:hAnsi="Verdana Pro"/>
        </w:rPr>
      </w:pPr>
      <w:r w:rsidRPr="000C2434">
        <w:rPr>
          <w:rFonts w:ascii="Verdana Pro" w:hAnsi="Verdana Pro"/>
        </w:rPr>
        <w:t xml:space="preserve">Contact details are:  </w:t>
      </w:r>
      <w:hyperlink r:id="rId8" w:history="1">
        <w:r w:rsidRPr="000C2434">
          <w:rPr>
            <w:rStyle w:val="Hyperlink"/>
            <w:rFonts w:ascii="Verdana Pro" w:hAnsi="Verdana Pro"/>
          </w:rPr>
          <w:t>rsimmonsltd@gmail.com</w:t>
        </w:r>
      </w:hyperlink>
      <w:r w:rsidRPr="000C2434">
        <w:rPr>
          <w:rFonts w:ascii="Verdana Pro" w:hAnsi="Verdana Pro"/>
        </w:rPr>
        <w:t>,   Mobile: 07704-838512</w:t>
      </w:r>
    </w:p>
    <w:p w14:paraId="6D7102C5" w14:textId="03DD3982" w:rsidR="00C1589B" w:rsidRPr="000C2434" w:rsidRDefault="00C1589B" w:rsidP="00360A30">
      <w:pPr>
        <w:jc w:val="both"/>
        <w:rPr>
          <w:rFonts w:ascii="Verdana Pro" w:hAnsi="Verdana Pro"/>
        </w:rPr>
      </w:pPr>
      <w:r>
        <w:rPr>
          <w:rFonts w:ascii="Verdana Pro" w:hAnsi="Verdana Pro"/>
        </w:rPr>
        <w:t xml:space="preserve">The website </w:t>
      </w:r>
      <w:r w:rsidR="00CF1C7D">
        <w:rPr>
          <w:rFonts w:ascii="Verdana Pro" w:hAnsi="Verdana Pro"/>
        </w:rPr>
        <w:t>and training materials can be found at: Rsimmonsltd.com</w:t>
      </w:r>
    </w:p>
    <w:p w14:paraId="23E810BD" w14:textId="506DFD3A" w:rsidR="00360A30" w:rsidRPr="000C2434" w:rsidRDefault="00360A30" w:rsidP="00360A30">
      <w:pPr>
        <w:jc w:val="both"/>
        <w:rPr>
          <w:rFonts w:ascii="Verdana Pro" w:hAnsi="Verdana Pro"/>
        </w:rPr>
      </w:pPr>
      <w:r w:rsidRPr="000C2434">
        <w:rPr>
          <w:rFonts w:ascii="Verdana Pro" w:hAnsi="Verdana Pro"/>
        </w:rPr>
        <w:t>The contract is for the provision of the services by the Company and outside the IR35 regulations</w:t>
      </w:r>
      <w:r w:rsidR="00CF0320">
        <w:rPr>
          <w:rFonts w:ascii="Verdana Pro" w:hAnsi="Verdana Pro"/>
        </w:rPr>
        <w:t xml:space="preserve"> </w:t>
      </w:r>
      <w:r w:rsidR="009D7B8B">
        <w:rPr>
          <w:rFonts w:ascii="Verdana Pro" w:hAnsi="Verdana Pro"/>
        </w:rPr>
        <w:t xml:space="preserve">(Please see IR35 assessment and </w:t>
      </w:r>
      <w:r w:rsidR="00CF0320">
        <w:rPr>
          <w:rFonts w:ascii="Verdana Pro" w:hAnsi="Verdana Pro"/>
        </w:rPr>
        <w:t>exemption).</w:t>
      </w:r>
    </w:p>
    <w:p w14:paraId="18D6F3CF" w14:textId="3FC3FF1D" w:rsidR="00360A30" w:rsidRPr="000C2434" w:rsidRDefault="00360A30" w:rsidP="00360A30">
      <w:pPr>
        <w:jc w:val="both"/>
        <w:rPr>
          <w:rFonts w:ascii="Verdana Pro" w:hAnsi="Verdana Pro"/>
        </w:rPr>
      </w:pPr>
      <w:r w:rsidRPr="000C2434">
        <w:rPr>
          <w:rFonts w:ascii="Verdana Pro" w:hAnsi="Verdana Pro"/>
          <w:u w:val="single"/>
        </w:rPr>
        <w:t>Payment Terms</w:t>
      </w:r>
      <w:r w:rsidRPr="000C2434">
        <w:rPr>
          <w:rFonts w:ascii="Verdana Pro" w:hAnsi="Verdana Pro"/>
        </w:rPr>
        <w:t xml:space="preserve">: The cost of the service is calculated as an annual sum. It is made up of a £150 charge per school plus £1 per pupil on the roll. If an agreement starts part way through </w:t>
      </w:r>
      <w:r w:rsidR="001075C8">
        <w:rPr>
          <w:rFonts w:ascii="Verdana Pro" w:hAnsi="Verdana Pro"/>
        </w:rPr>
        <w:t>the</w:t>
      </w:r>
      <w:r w:rsidRPr="000C2434">
        <w:rPr>
          <w:rFonts w:ascii="Verdana Pro" w:hAnsi="Verdana Pro"/>
        </w:rPr>
        <w:t xml:space="preserve"> year then a pro-rata reduction will be calculated so the school only pays for the </w:t>
      </w:r>
      <w:r w:rsidR="00721C09">
        <w:rPr>
          <w:rFonts w:ascii="Verdana Pro" w:hAnsi="Verdana Pro"/>
        </w:rPr>
        <w:t xml:space="preserve">number of </w:t>
      </w:r>
      <w:r w:rsidR="004F03E9">
        <w:rPr>
          <w:rFonts w:ascii="Verdana Pro" w:hAnsi="Verdana Pro"/>
        </w:rPr>
        <w:t>months covered</w:t>
      </w:r>
      <w:r w:rsidR="00FA269B">
        <w:rPr>
          <w:rFonts w:ascii="Verdana Pro" w:hAnsi="Verdana Pro"/>
        </w:rPr>
        <w:t xml:space="preserve"> by the service</w:t>
      </w:r>
      <w:r w:rsidRPr="000C2434">
        <w:rPr>
          <w:rFonts w:ascii="Verdana Pro" w:hAnsi="Verdana Pro"/>
        </w:rPr>
        <w:t>.</w:t>
      </w:r>
    </w:p>
    <w:p w14:paraId="09541B2D" w14:textId="556B2442" w:rsidR="00360A30" w:rsidRPr="000C2434" w:rsidRDefault="00E67F99" w:rsidP="00360A30">
      <w:pPr>
        <w:jc w:val="both"/>
        <w:rPr>
          <w:rFonts w:ascii="Verdana Pro" w:hAnsi="Verdana Pro"/>
        </w:rPr>
      </w:pPr>
      <w:r>
        <w:rPr>
          <w:rFonts w:ascii="Verdana Pro" w:hAnsi="Verdana Pro"/>
        </w:rPr>
        <w:t>The service is invoiced for the contract period</w:t>
      </w:r>
      <w:r w:rsidR="00360A30" w:rsidRPr="000C2434">
        <w:rPr>
          <w:rFonts w:ascii="Verdana Pro" w:hAnsi="Verdana Pro"/>
        </w:rPr>
        <w:t xml:space="preserve"> in advance.</w:t>
      </w:r>
    </w:p>
    <w:p w14:paraId="668FD294" w14:textId="08746BC6" w:rsidR="00360A30" w:rsidRPr="000C2434" w:rsidRDefault="00360A30" w:rsidP="00360A30">
      <w:pPr>
        <w:jc w:val="both"/>
        <w:rPr>
          <w:rFonts w:ascii="Verdana Pro" w:hAnsi="Verdana Pro"/>
        </w:rPr>
      </w:pPr>
      <w:r w:rsidRPr="000C2434">
        <w:rPr>
          <w:rFonts w:ascii="Verdana Pro" w:hAnsi="Verdana Pro"/>
          <w:u w:val="single"/>
        </w:rPr>
        <w:t>Termination:</w:t>
      </w:r>
      <w:r w:rsidRPr="000C2434">
        <w:rPr>
          <w:rFonts w:ascii="Verdana Pro" w:hAnsi="Verdana Pro"/>
        </w:rPr>
        <w:t xml:space="preserve"> Should the school wish to terminate the contract then a full term’s notice (</w:t>
      </w:r>
      <w:r w:rsidR="00D847D4">
        <w:rPr>
          <w:rFonts w:ascii="Verdana Pro" w:hAnsi="Verdana Pro"/>
        </w:rPr>
        <w:t>2 short</w:t>
      </w:r>
      <w:r w:rsidR="003602BD">
        <w:rPr>
          <w:rFonts w:ascii="Verdana Pro" w:hAnsi="Verdana Pro"/>
        </w:rPr>
        <w:t>-</w:t>
      </w:r>
      <w:r w:rsidR="00D847D4">
        <w:rPr>
          <w:rFonts w:ascii="Verdana Pro" w:hAnsi="Verdana Pro"/>
        </w:rPr>
        <w:t>terms</w:t>
      </w:r>
      <w:r w:rsidRPr="000C2434">
        <w:rPr>
          <w:rFonts w:ascii="Verdana Pro" w:hAnsi="Verdana Pro"/>
        </w:rPr>
        <w:t>) should be given and a pro-rata refund of the cost will be provided to the school.</w:t>
      </w:r>
    </w:p>
    <w:p w14:paraId="481E5D91" w14:textId="7E6A3E88" w:rsidR="00AE51FA" w:rsidRDefault="00D92D4F" w:rsidP="000C2434">
      <w:pPr>
        <w:jc w:val="both"/>
        <w:rPr>
          <w:rFonts w:ascii="Verdana Pro" w:hAnsi="Verdana Pro"/>
        </w:rPr>
      </w:pPr>
      <w:r w:rsidRPr="008172FB">
        <w:rPr>
          <w:rFonts w:ascii="Verdana Pro" w:hAnsi="Verdana Pro"/>
          <w:u w:val="single"/>
        </w:rPr>
        <w:t>Insurance</w:t>
      </w:r>
      <w:r>
        <w:rPr>
          <w:rFonts w:ascii="Verdana Pro" w:hAnsi="Verdana Pro"/>
        </w:rPr>
        <w:t xml:space="preserve">: The Company is insured </w:t>
      </w:r>
      <w:r w:rsidR="005F647C">
        <w:rPr>
          <w:rFonts w:ascii="Verdana Pro" w:hAnsi="Verdana Pro"/>
        </w:rPr>
        <w:t>with</w:t>
      </w:r>
      <w:r w:rsidR="008172FB">
        <w:rPr>
          <w:rFonts w:ascii="Verdana Pro" w:hAnsi="Verdana Pro"/>
        </w:rPr>
        <w:t xml:space="preserve"> </w:t>
      </w:r>
      <w:r w:rsidR="005B62D7">
        <w:rPr>
          <w:rFonts w:ascii="Verdana Pro" w:hAnsi="Verdana Pro"/>
        </w:rPr>
        <w:t>the following levels of cover:</w:t>
      </w:r>
    </w:p>
    <w:p w14:paraId="40DF577A" w14:textId="2DF13132" w:rsidR="005F647C" w:rsidRDefault="005F647C" w:rsidP="000C2434">
      <w:pPr>
        <w:jc w:val="both"/>
        <w:rPr>
          <w:rFonts w:ascii="Verdana Pro" w:hAnsi="Verdana Pro"/>
        </w:rPr>
      </w:pPr>
      <w:r>
        <w:rPr>
          <w:rFonts w:ascii="Verdana Pro" w:hAnsi="Verdana Pro"/>
        </w:rPr>
        <w:t>Public Liability</w:t>
      </w:r>
      <w:r>
        <w:rPr>
          <w:rFonts w:ascii="Verdana Pro" w:hAnsi="Verdana Pro"/>
        </w:rPr>
        <w:tab/>
      </w:r>
      <w:r w:rsidR="00AE51FA">
        <w:rPr>
          <w:rFonts w:ascii="Verdana Pro" w:hAnsi="Verdana Pro"/>
        </w:rPr>
        <w:tab/>
      </w:r>
      <w:r>
        <w:rPr>
          <w:rFonts w:ascii="Verdana Pro" w:hAnsi="Verdana Pro"/>
        </w:rPr>
        <w:t>up to £5,000,000</w:t>
      </w:r>
    </w:p>
    <w:p w14:paraId="570E958C" w14:textId="67BB8B42" w:rsidR="005F647C" w:rsidRDefault="0091041A" w:rsidP="000C2434">
      <w:pPr>
        <w:jc w:val="both"/>
        <w:rPr>
          <w:rFonts w:ascii="Verdana Pro" w:hAnsi="Verdana Pro"/>
        </w:rPr>
      </w:pPr>
      <w:r>
        <w:rPr>
          <w:rFonts w:ascii="Verdana Pro" w:hAnsi="Verdana Pro"/>
        </w:rPr>
        <w:t>Professional Indemnity</w:t>
      </w:r>
      <w:r>
        <w:rPr>
          <w:rFonts w:ascii="Verdana Pro" w:hAnsi="Verdana Pro"/>
        </w:rPr>
        <w:tab/>
        <w:t>up to £250,000</w:t>
      </w:r>
    </w:p>
    <w:p w14:paraId="20DA541F" w14:textId="462F6DF9" w:rsidR="0091041A" w:rsidRDefault="0091041A" w:rsidP="000C2434">
      <w:pPr>
        <w:jc w:val="both"/>
        <w:rPr>
          <w:rFonts w:ascii="Verdana Pro" w:hAnsi="Verdana Pro"/>
        </w:rPr>
      </w:pPr>
      <w:r>
        <w:rPr>
          <w:rFonts w:ascii="Verdana Pro" w:hAnsi="Verdana Pro"/>
        </w:rPr>
        <w:t>Employers Liability</w:t>
      </w:r>
      <w:r>
        <w:rPr>
          <w:rFonts w:ascii="Verdana Pro" w:hAnsi="Verdana Pro"/>
        </w:rPr>
        <w:tab/>
      </w:r>
      <w:r w:rsidR="00AE51FA">
        <w:rPr>
          <w:rFonts w:ascii="Verdana Pro" w:hAnsi="Verdana Pro"/>
        </w:rPr>
        <w:tab/>
      </w:r>
      <w:r>
        <w:rPr>
          <w:rFonts w:ascii="Verdana Pro" w:hAnsi="Verdana Pro"/>
        </w:rPr>
        <w:t>up to £10,000,000</w:t>
      </w:r>
    </w:p>
    <w:p w14:paraId="249AB31D" w14:textId="7FAB8BD5" w:rsidR="00AE51FA" w:rsidRPr="000C2434" w:rsidRDefault="003C60EB" w:rsidP="000C2434">
      <w:pPr>
        <w:jc w:val="both"/>
        <w:rPr>
          <w:rFonts w:ascii="Verdana Pro" w:hAnsi="Verdana Pro"/>
        </w:rPr>
      </w:pPr>
      <w:r>
        <w:rPr>
          <w:rFonts w:ascii="Verdana Pro" w:hAnsi="Verdana Pro"/>
        </w:rPr>
        <w:t>In respect to the cost and level of service being provided</w:t>
      </w:r>
      <w:r w:rsidR="007F3B06">
        <w:rPr>
          <w:rFonts w:ascii="Verdana Pro" w:hAnsi="Verdana Pro"/>
        </w:rPr>
        <w:t>,</w:t>
      </w:r>
      <w:r>
        <w:rPr>
          <w:rFonts w:ascii="Verdana Pro" w:hAnsi="Verdana Pro"/>
        </w:rPr>
        <w:t xml:space="preserve"> these </w:t>
      </w:r>
      <w:r w:rsidR="000432A7">
        <w:rPr>
          <w:rFonts w:ascii="Verdana Pro" w:hAnsi="Verdana Pro"/>
        </w:rPr>
        <w:t xml:space="preserve">levels of cover are considered more than sufficient to cover </w:t>
      </w:r>
      <w:r w:rsidR="00C83FD2">
        <w:rPr>
          <w:rFonts w:ascii="Verdana Pro" w:hAnsi="Verdana Pro"/>
        </w:rPr>
        <w:t>the activities of the business</w:t>
      </w:r>
      <w:r w:rsidR="00254B7D">
        <w:rPr>
          <w:rFonts w:ascii="Verdana Pro" w:hAnsi="Verdana Pro"/>
        </w:rPr>
        <w:t xml:space="preserve"> </w:t>
      </w:r>
      <w:r w:rsidR="007F3B06">
        <w:rPr>
          <w:rFonts w:ascii="Verdana Pro" w:hAnsi="Verdana Pro"/>
        </w:rPr>
        <w:t xml:space="preserve">that operates outside the </w:t>
      </w:r>
      <w:r w:rsidR="009F0C57">
        <w:rPr>
          <w:rFonts w:ascii="Verdana Pro" w:hAnsi="Verdana Pro"/>
        </w:rPr>
        <w:t xml:space="preserve">school </w:t>
      </w:r>
      <w:r w:rsidR="00254B7D">
        <w:rPr>
          <w:rFonts w:ascii="Verdana Pro" w:hAnsi="Verdana Pro"/>
        </w:rPr>
        <w:t>(please see Insurance Certificate).</w:t>
      </w:r>
    </w:p>
    <w:sectPr w:rsidR="00AE51FA" w:rsidRPr="000C2434" w:rsidSect="00B64DE0">
      <w:footerReference w:type="default" r:id="rId9"/>
      <w:pgSz w:w="11906" w:h="16838" w:code="9"/>
      <w:pgMar w:top="56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94A3B" w14:textId="77777777" w:rsidR="00EA488F" w:rsidRDefault="00EA488F" w:rsidP="00237548">
      <w:pPr>
        <w:spacing w:after="0" w:line="240" w:lineRule="auto"/>
      </w:pPr>
      <w:r>
        <w:separator/>
      </w:r>
    </w:p>
  </w:endnote>
  <w:endnote w:type="continuationSeparator" w:id="0">
    <w:p w14:paraId="57AEDC70" w14:textId="77777777" w:rsidR="00EA488F" w:rsidRDefault="00EA488F" w:rsidP="0023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Pro">
    <w:altName w:val="Verdana Pro"/>
    <w:panose1 w:val="020B0604030504040204"/>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259891"/>
      <w:docPartObj>
        <w:docPartGallery w:val="Page Numbers (Bottom of Page)"/>
        <w:docPartUnique/>
      </w:docPartObj>
    </w:sdtPr>
    <w:sdtContent>
      <w:sdt>
        <w:sdtPr>
          <w:id w:val="-1769616900"/>
          <w:docPartObj>
            <w:docPartGallery w:val="Page Numbers (Top of Page)"/>
            <w:docPartUnique/>
          </w:docPartObj>
        </w:sdtPr>
        <w:sdtContent>
          <w:p w14:paraId="5FE37914" w14:textId="2A0F79BE" w:rsidR="001F1D24" w:rsidRDefault="001F1D24" w:rsidP="001F1D24">
            <w:pPr>
              <w:pStyle w:val="Footer"/>
              <w:jc w:val="center"/>
            </w:pPr>
            <w:r>
              <w:t>Roger Simmons Ltd is a Private Limited Company</w:t>
            </w:r>
            <w:r w:rsidR="000B5D01">
              <w:t>,</w:t>
            </w:r>
            <w:r>
              <w:t xml:space="preserve"> limited by shares</w:t>
            </w:r>
            <w:r w:rsidR="00CB1A18">
              <w:t xml:space="preserve"> and registered in England. Registration number</w:t>
            </w:r>
            <w:r w:rsidR="000B5D01">
              <w:t>:</w:t>
            </w:r>
            <w:r w:rsidR="00CB1A18">
              <w:t xml:space="preserve"> </w:t>
            </w:r>
            <w:r w:rsidR="000B5D01">
              <w:t>09754377</w:t>
            </w:r>
            <w:r>
              <w:t xml:space="preserve">       </w:t>
            </w:r>
            <w:r w:rsidR="00CB1A18">
              <w:t xml:space="preserve">Director: </w:t>
            </w:r>
            <w:r>
              <w:t>Roger J Simmons</w:t>
            </w:r>
          </w:p>
          <w:p w14:paraId="112ED49B" w14:textId="560AC743" w:rsidR="00CB1A18" w:rsidRDefault="00CB1A18" w:rsidP="001F1D2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B5ED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5ED6">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64CB" w14:textId="77777777" w:rsidR="00EA488F" w:rsidRDefault="00EA488F" w:rsidP="00237548">
      <w:pPr>
        <w:spacing w:after="0" w:line="240" w:lineRule="auto"/>
      </w:pPr>
      <w:r>
        <w:separator/>
      </w:r>
    </w:p>
  </w:footnote>
  <w:footnote w:type="continuationSeparator" w:id="0">
    <w:p w14:paraId="5B8F43BC" w14:textId="77777777" w:rsidR="00EA488F" w:rsidRDefault="00EA488F" w:rsidP="00237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5447D"/>
    <w:multiLevelType w:val="hybridMultilevel"/>
    <w:tmpl w:val="68F8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EB6DBF"/>
    <w:multiLevelType w:val="hybridMultilevel"/>
    <w:tmpl w:val="0BE81A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09B446B"/>
    <w:multiLevelType w:val="hybridMultilevel"/>
    <w:tmpl w:val="3EA83A1E"/>
    <w:lvl w:ilvl="0" w:tplc="436CD7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662486">
    <w:abstractNumId w:val="2"/>
  </w:num>
  <w:num w:numId="2" w16cid:durableId="1765108374">
    <w:abstractNumId w:val="0"/>
  </w:num>
  <w:num w:numId="3" w16cid:durableId="2074160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48"/>
    <w:rsid w:val="00001114"/>
    <w:rsid w:val="00005F4B"/>
    <w:rsid w:val="0001208E"/>
    <w:rsid w:val="0003203A"/>
    <w:rsid w:val="000432A7"/>
    <w:rsid w:val="0005740C"/>
    <w:rsid w:val="00072D28"/>
    <w:rsid w:val="000A7EAC"/>
    <w:rsid w:val="000B2F13"/>
    <w:rsid w:val="000B5D01"/>
    <w:rsid w:val="000B6373"/>
    <w:rsid w:val="000C2434"/>
    <w:rsid w:val="000E4D6C"/>
    <w:rsid w:val="000E74F0"/>
    <w:rsid w:val="00101F0A"/>
    <w:rsid w:val="0010367C"/>
    <w:rsid w:val="001075C8"/>
    <w:rsid w:val="00116995"/>
    <w:rsid w:val="00124C46"/>
    <w:rsid w:val="001539E4"/>
    <w:rsid w:val="00155B84"/>
    <w:rsid w:val="00164A50"/>
    <w:rsid w:val="0018386F"/>
    <w:rsid w:val="0019184E"/>
    <w:rsid w:val="00194BE8"/>
    <w:rsid w:val="001B5ED6"/>
    <w:rsid w:val="001E4DB3"/>
    <w:rsid w:val="001F1D24"/>
    <w:rsid w:val="00204F2F"/>
    <w:rsid w:val="0020563F"/>
    <w:rsid w:val="00234E70"/>
    <w:rsid w:val="00237548"/>
    <w:rsid w:val="00247B7A"/>
    <w:rsid w:val="0025481B"/>
    <w:rsid w:val="00254B7D"/>
    <w:rsid w:val="00275741"/>
    <w:rsid w:val="00296796"/>
    <w:rsid w:val="002E25F5"/>
    <w:rsid w:val="002F5925"/>
    <w:rsid w:val="002F5A23"/>
    <w:rsid w:val="002F64B0"/>
    <w:rsid w:val="00300A91"/>
    <w:rsid w:val="00316395"/>
    <w:rsid w:val="003224F0"/>
    <w:rsid w:val="00326B5D"/>
    <w:rsid w:val="00330E49"/>
    <w:rsid w:val="00336B67"/>
    <w:rsid w:val="003478B0"/>
    <w:rsid w:val="00353D7F"/>
    <w:rsid w:val="003602BD"/>
    <w:rsid w:val="00360A30"/>
    <w:rsid w:val="00395E40"/>
    <w:rsid w:val="003A222C"/>
    <w:rsid w:val="003A244F"/>
    <w:rsid w:val="003A2BCB"/>
    <w:rsid w:val="003B444C"/>
    <w:rsid w:val="003B79AF"/>
    <w:rsid w:val="003C3DA1"/>
    <w:rsid w:val="003C60EB"/>
    <w:rsid w:val="003D388E"/>
    <w:rsid w:val="00414955"/>
    <w:rsid w:val="00416206"/>
    <w:rsid w:val="00420964"/>
    <w:rsid w:val="00420C65"/>
    <w:rsid w:val="004303E3"/>
    <w:rsid w:val="0043427B"/>
    <w:rsid w:val="0044512E"/>
    <w:rsid w:val="00452397"/>
    <w:rsid w:val="00476088"/>
    <w:rsid w:val="00491AB1"/>
    <w:rsid w:val="004E6010"/>
    <w:rsid w:val="004F03E9"/>
    <w:rsid w:val="005034BB"/>
    <w:rsid w:val="00514A50"/>
    <w:rsid w:val="0053018D"/>
    <w:rsid w:val="00537B80"/>
    <w:rsid w:val="00561D6A"/>
    <w:rsid w:val="00565C8B"/>
    <w:rsid w:val="005727B7"/>
    <w:rsid w:val="005B62D7"/>
    <w:rsid w:val="005D1E73"/>
    <w:rsid w:val="005E2A26"/>
    <w:rsid w:val="005E40E7"/>
    <w:rsid w:val="005F4116"/>
    <w:rsid w:val="005F4AE8"/>
    <w:rsid w:val="005F622F"/>
    <w:rsid w:val="005F647C"/>
    <w:rsid w:val="00623AAF"/>
    <w:rsid w:val="00625ADE"/>
    <w:rsid w:val="00642DD1"/>
    <w:rsid w:val="00670B9D"/>
    <w:rsid w:val="00674A0E"/>
    <w:rsid w:val="00674FA9"/>
    <w:rsid w:val="00683501"/>
    <w:rsid w:val="00684D3A"/>
    <w:rsid w:val="006C611D"/>
    <w:rsid w:val="006F361D"/>
    <w:rsid w:val="006F41FC"/>
    <w:rsid w:val="006F792B"/>
    <w:rsid w:val="007033B9"/>
    <w:rsid w:val="007043C7"/>
    <w:rsid w:val="0070509F"/>
    <w:rsid w:val="0071256F"/>
    <w:rsid w:val="00717E8E"/>
    <w:rsid w:val="00721C09"/>
    <w:rsid w:val="007236FD"/>
    <w:rsid w:val="00723E51"/>
    <w:rsid w:val="007366E4"/>
    <w:rsid w:val="007510DD"/>
    <w:rsid w:val="00753CB5"/>
    <w:rsid w:val="0075408B"/>
    <w:rsid w:val="00765F4C"/>
    <w:rsid w:val="00786004"/>
    <w:rsid w:val="007A355E"/>
    <w:rsid w:val="007D5FF2"/>
    <w:rsid w:val="007D78C9"/>
    <w:rsid w:val="007F1A34"/>
    <w:rsid w:val="007F3B06"/>
    <w:rsid w:val="00805F8F"/>
    <w:rsid w:val="008172FB"/>
    <w:rsid w:val="00827720"/>
    <w:rsid w:val="00830451"/>
    <w:rsid w:val="00835C99"/>
    <w:rsid w:val="00841C2F"/>
    <w:rsid w:val="00850F3B"/>
    <w:rsid w:val="00882AE3"/>
    <w:rsid w:val="008A182D"/>
    <w:rsid w:val="008A69A7"/>
    <w:rsid w:val="008B5E2A"/>
    <w:rsid w:val="008C2BDC"/>
    <w:rsid w:val="008E41FD"/>
    <w:rsid w:val="008E6926"/>
    <w:rsid w:val="008F576F"/>
    <w:rsid w:val="00903C8D"/>
    <w:rsid w:val="0091041A"/>
    <w:rsid w:val="00923BE9"/>
    <w:rsid w:val="0092530B"/>
    <w:rsid w:val="009311E2"/>
    <w:rsid w:val="00941D53"/>
    <w:rsid w:val="00943842"/>
    <w:rsid w:val="00944B35"/>
    <w:rsid w:val="00974FAF"/>
    <w:rsid w:val="0098045D"/>
    <w:rsid w:val="009D2EE1"/>
    <w:rsid w:val="009D477B"/>
    <w:rsid w:val="009D7B8B"/>
    <w:rsid w:val="009F0C57"/>
    <w:rsid w:val="009F1E07"/>
    <w:rsid w:val="00A03AA0"/>
    <w:rsid w:val="00A142C4"/>
    <w:rsid w:val="00A3485F"/>
    <w:rsid w:val="00A66890"/>
    <w:rsid w:val="00A70DF1"/>
    <w:rsid w:val="00A9186A"/>
    <w:rsid w:val="00AC6E2F"/>
    <w:rsid w:val="00AE51FA"/>
    <w:rsid w:val="00AE5630"/>
    <w:rsid w:val="00AF0F46"/>
    <w:rsid w:val="00B23486"/>
    <w:rsid w:val="00B37C53"/>
    <w:rsid w:val="00B400C0"/>
    <w:rsid w:val="00B64DE0"/>
    <w:rsid w:val="00B67AEA"/>
    <w:rsid w:val="00B744DA"/>
    <w:rsid w:val="00B802E4"/>
    <w:rsid w:val="00B852E4"/>
    <w:rsid w:val="00B873C0"/>
    <w:rsid w:val="00B941F0"/>
    <w:rsid w:val="00BA0BB3"/>
    <w:rsid w:val="00BB4271"/>
    <w:rsid w:val="00BC6765"/>
    <w:rsid w:val="00BD1952"/>
    <w:rsid w:val="00BF0FA5"/>
    <w:rsid w:val="00C03020"/>
    <w:rsid w:val="00C1589B"/>
    <w:rsid w:val="00C216D0"/>
    <w:rsid w:val="00C23516"/>
    <w:rsid w:val="00C426BC"/>
    <w:rsid w:val="00C56222"/>
    <w:rsid w:val="00C73441"/>
    <w:rsid w:val="00C820CD"/>
    <w:rsid w:val="00C83FD2"/>
    <w:rsid w:val="00C9200D"/>
    <w:rsid w:val="00CB1A18"/>
    <w:rsid w:val="00CB5ABE"/>
    <w:rsid w:val="00CC5213"/>
    <w:rsid w:val="00CD26EB"/>
    <w:rsid w:val="00CF0320"/>
    <w:rsid w:val="00CF1C7D"/>
    <w:rsid w:val="00D23588"/>
    <w:rsid w:val="00D323D3"/>
    <w:rsid w:val="00D5249D"/>
    <w:rsid w:val="00D70B53"/>
    <w:rsid w:val="00D72798"/>
    <w:rsid w:val="00D7326A"/>
    <w:rsid w:val="00D847D4"/>
    <w:rsid w:val="00D92D4F"/>
    <w:rsid w:val="00DA2A6B"/>
    <w:rsid w:val="00DB0CBF"/>
    <w:rsid w:val="00DB1992"/>
    <w:rsid w:val="00DE3875"/>
    <w:rsid w:val="00DE67C6"/>
    <w:rsid w:val="00E04CAC"/>
    <w:rsid w:val="00E40441"/>
    <w:rsid w:val="00E51043"/>
    <w:rsid w:val="00E67F99"/>
    <w:rsid w:val="00E92698"/>
    <w:rsid w:val="00E9619F"/>
    <w:rsid w:val="00E975D4"/>
    <w:rsid w:val="00EA488F"/>
    <w:rsid w:val="00EC36F7"/>
    <w:rsid w:val="00ED7C03"/>
    <w:rsid w:val="00EF6D04"/>
    <w:rsid w:val="00F2068D"/>
    <w:rsid w:val="00F237B5"/>
    <w:rsid w:val="00F341DB"/>
    <w:rsid w:val="00F40143"/>
    <w:rsid w:val="00F51A2D"/>
    <w:rsid w:val="00F61A10"/>
    <w:rsid w:val="00F82BC4"/>
    <w:rsid w:val="00F83659"/>
    <w:rsid w:val="00F93D4B"/>
    <w:rsid w:val="00FA269B"/>
    <w:rsid w:val="00FA6948"/>
    <w:rsid w:val="00FC5289"/>
    <w:rsid w:val="00FE1735"/>
    <w:rsid w:val="00FF7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A698"/>
  <w15:chartTrackingRefBased/>
  <w15:docId w15:val="{9FADBD23-DEE9-494B-9712-0052E22A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548"/>
  </w:style>
  <w:style w:type="paragraph" w:styleId="Footer">
    <w:name w:val="footer"/>
    <w:basedOn w:val="Normal"/>
    <w:link w:val="FooterChar"/>
    <w:uiPriority w:val="99"/>
    <w:unhideWhenUsed/>
    <w:rsid w:val="00237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548"/>
  </w:style>
  <w:style w:type="character" w:styleId="Hyperlink">
    <w:name w:val="Hyperlink"/>
    <w:basedOn w:val="DefaultParagraphFont"/>
    <w:uiPriority w:val="99"/>
    <w:unhideWhenUsed/>
    <w:rsid w:val="00835C99"/>
    <w:rPr>
      <w:color w:val="0563C1" w:themeColor="hyperlink"/>
      <w:u w:val="single"/>
    </w:rPr>
  </w:style>
  <w:style w:type="paragraph" w:styleId="BalloonText">
    <w:name w:val="Balloon Text"/>
    <w:basedOn w:val="Normal"/>
    <w:link w:val="BalloonTextChar"/>
    <w:uiPriority w:val="99"/>
    <w:semiHidden/>
    <w:unhideWhenUsed/>
    <w:rsid w:val="00F40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143"/>
    <w:rPr>
      <w:rFonts w:ascii="Segoe UI" w:hAnsi="Segoe UI" w:cs="Segoe UI"/>
      <w:sz w:val="18"/>
      <w:szCs w:val="18"/>
    </w:rPr>
  </w:style>
  <w:style w:type="table" w:styleId="TableGrid">
    <w:name w:val="Table Grid"/>
    <w:basedOn w:val="TableNormal"/>
    <w:uiPriority w:val="39"/>
    <w:rsid w:val="007D7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D78C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D78C9"/>
    <w:rPr>
      <w:rFonts w:eastAsiaTheme="minorEastAsia"/>
      <w:lang w:val="en-US"/>
    </w:rPr>
  </w:style>
  <w:style w:type="character" w:styleId="UnresolvedMention">
    <w:name w:val="Unresolved Mention"/>
    <w:basedOn w:val="DefaultParagraphFont"/>
    <w:uiPriority w:val="99"/>
    <w:semiHidden/>
    <w:unhideWhenUsed/>
    <w:rsid w:val="001F1D24"/>
    <w:rPr>
      <w:color w:val="808080"/>
      <w:shd w:val="clear" w:color="auto" w:fill="E6E6E6"/>
    </w:rPr>
  </w:style>
  <w:style w:type="paragraph" w:styleId="ListParagraph">
    <w:name w:val="List Paragraph"/>
    <w:basedOn w:val="Normal"/>
    <w:uiPriority w:val="34"/>
    <w:qFormat/>
    <w:rsid w:val="00360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85187">
      <w:bodyDiv w:val="1"/>
      <w:marLeft w:val="0"/>
      <w:marRight w:val="0"/>
      <w:marTop w:val="0"/>
      <w:marBottom w:val="0"/>
      <w:divBdr>
        <w:top w:val="none" w:sz="0" w:space="0" w:color="auto"/>
        <w:left w:val="none" w:sz="0" w:space="0" w:color="auto"/>
        <w:bottom w:val="none" w:sz="0" w:space="0" w:color="auto"/>
        <w:right w:val="none" w:sz="0" w:space="0" w:color="auto"/>
      </w:divBdr>
    </w:div>
    <w:div w:id="18149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immonsltd@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635B-B694-4CFB-86FC-7B48C13C5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Simmons</dc:creator>
  <cp:keywords/>
  <dc:description/>
  <cp:lastModifiedBy>Roger Simmons</cp:lastModifiedBy>
  <cp:revision>8</cp:revision>
  <cp:lastPrinted>2018-02-24T13:37:00Z</cp:lastPrinted>
  <dcterms:created xsi:type="dcterms:W3CDTF">2025-09-23T19:04:00Z</dcterms:created>
  <dcterms:modified xsi:type="dcterms:W3CDTF">2025-09-23T19:09:00Z</dcterms:modified>
</cp:coreProperties>
</file>